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10BE" w14:textId="77777777" w:rsidR="006B7694" w:rsidRPr="0038109C" w:rsidRDefault="006B7694" w:rsidP="0038109C">
      <w:pPr>
        <w:jc w:val="center"/>
        <w:rPr>
          <w:b/>
          <w:bCs/>
          <w:color w:val="538135" w:themeColor="accent6" w:themeShade="BF"/>
          <w:sz w:val="44"/>
          <w:szCs w:val="44"/>
        </w:rPr>
      </w:pPr>
      <w:r w:rsidRPr="0038109C">
        <w:rPr>
          <w:b/>
          <w:bCs/>
          <w:color w:val="538135" w:themeColor="accent6" w:themeShade="BF"/>
          <w:sz w:val="44"/>
          <w:szCs w:val="44"/>
        </w:rPr>
        <w:t>Procedura podejmowania interwencji w sytuacji podejrzenia krzywdzenia lub posiadania informacji o krzywdzeniu małoletniego</w:t>
      </w:r>
    </w:p>
    <w:p w14:paraId="3718D68D" w14:textId="77777777" w:rsidR="006B7694" w:rsidRDefault="006B7694" w:rsidP="006B7694"/>
    <w:p w14:paraId="4EEBB730" w14:textId="5A8BA48A" w:rsidR="006B7694" w:rsidRPr="0038109C" w:rsidRDefault="006B7694" w:rsidP="006B7694">
      <w:pPr>
        <w:pStyle w:val="Akapitzlist"/>
        <w:numPr>
          <w:ilvl w:val="0"/>
          <w:numId w:val="3"/>
        </w:numPr>
        <w:ind w:left="284" w:hanging="284"/>
        <w:rPr>
          <w:b/>
          <w:bCs/>
          <w:color w:val="538135" w:themeColor="accent6" w:themeShade="BF"/>
          <w:sz w:val="24"/>
          <w:szCs w:val="24"/>
        </w:rPr>
      </w:pPr>
      <w:r w:rsidRPr="0038109C">
        <w:rPr>
          <w:b/>
          <w:bCs/>
          <w:color w:val="538135" w:themeColor="accent6" w:themeShade="BF"/>
          <w:sz w:val="24"/>
          <w:szCs w:val="24"/>
        </w:rPr>
        <w:t>Definicje</w:t>
      </w:r>
    </w:p>
    <w:p w14:paraId="43DF8FB8" w14:textId="77777777" w:rsidR="006B7694" w:rsidRDefault="006B7694" w:rsidP="006B7694"/>
    <w:p w14:paraId="7299532B" w14:textId="77777777" w:rsidR="006B7694" w:rsidRDefault="006B7694" w:rsidP="006B7694">
      <w:pPr>
        <w:jc w:val="both"/>
      </w:pPr>
      <w:r>
        <w:t>Światowa Organizacja Zdrowia wskazuje, że krzywdzeniem jest każde zamierzone</w:t>
      </w:r>
    </w:p>
    <w:p w14:paraId="7F1883D7" w14:textId="77777777" w:rsidR="006B7694" w:rsidRDefault="006B7694" w:rsidP="006B7694">
      <w:pPr>
        <w:jc w:val="both"/>
      </w:pPr>
      <w:r>
        <w:t>i niezamierzone działanie lub zaniechanie działania jednostki, instytucji lub społeczeństwa jako całości, a także każdy rezultat takiego działania lub bezczynności, które naruszają równe prawa i swobody dzieci i/lub zakłócają ich optymalny rozwój. Wyróżnić można cztery formy krzywdzenia osoby małoletniej:</w:t>
      </w:r>
    </w:p>
    <w:p w14:paraId="5064601A" w14:textId="1897ADAC" w:rsidR="006B7694" w:rsidRDefault="006B7694" w:rsidP="006B7694">
      <w:pPr>
        <w:pStyle w:val="Akapitzlist"/>
        <w:numPr>
          <w:ilvl w:val="0"/>
          <w:numId w:val="1"/>
        </w:numPr>
      </w:pPr>
      <w:r>
        <w:t>przemoc psychiczną,</w:t>
      </w:r>
    </w:p>
    <w:p w14:paraId="35C7A0B5" w14:textId="1FC309F6" w:rsidR="006B7694" w:rsidRDefault="006B7694" w:rsidP="006B7694">
      <w:pPr>
        <w:pStyle w:val="Akapitzlist"/>
        <w:numPr>
          <w:ilvl w:val="0"/>
          <w:numId w:val="1"/>
        </w:numPr>
      </w:pPr>
      <w:r>
        <w:t>przemoc fizyczną,</w:t>
      </w:r>
    </w:p>
    <w:p w14:paraId="466D22BC" w14:textId="088CBC44" w:rsidR="006B7694" w:rsidRDefault="006B7694" w:rsidP="006B7694">
      <w:pPr>
        <w:pStyle w:val="Akapitzlist"/>
        <w:numPr>
          <w:ilvl w:val="0"/>
          <w:numId w:val="1"/>
        </w:numPr>
      </w:pPr>
      <w:r>
        <w:t>zaniedbywanie,</w:t>
      </w:r>
    </w:p>
    <w:p w14:paraId="63DA5E1C" w14:textId="13BB094B" w:rsidR="006B7694" w:rsidRDefault="006B7694" w:rsidP="006B7694">
      <w:pPr>
        <w:pStyle w:val="Akapitzlist"/>
        <w:numPr>
          <w:ilvl w:val="0"/>
          <w:numId w:val="1"/>
        </w:numPr>
      </w:pPr>
      <w:r>
        <w:t>wykorzystywanie seksualne.</w:t>
      </w:r>
    </w:p>
    <w:p w14:paraId="3CF3B44F" w14:textId="77777777" w:rsidR="006B7694" w:rsidRDefault="006B7694" w:rsidP="006B7694">
      <w:pPr>
        <w:jc w:val="both"/>
      </w:pPr>
      <w:r>
        <w:t>Wykorzystywanie seksualne dziecka to włączanie dziecka w aktywność seksualną, której nie jest ono w stanie w pełni zrozumieć i udzielić na nią świadomej zgody, i/lub na którą nie jest odpowiednio dojrzałe rozwojowo i nie może zgodzić się w ważny prawnie sposób, i/lub która jest niezgodna z normami prawnymi bądź obyczajowymi danego społeczeństwa. Z wykorzystaniem seksualnym mamy do czynienia, gdy taka aktywność wystąpi między dzieckiem a dorosłym lub dzieckiem a innym dzieckiem, jeśli osoby te ze względu na wiek bądź stopień rozwoju pozostają w relacji opieki, zależności, władzy[1].</w:t>
      </w:r>
    </w:p>
    <w:p w14:paraId="3541977F" w14:textId="5EE35310" w:rsidR="006B7694" w:rsidRDefault="006B7694" w:rsidP="006B7694">
      <w:pPr>
        <w:pStyle w:val="Akapitzlist"/>
        <w:numPr>
          <w:ilvl w:val="0"/>
          <w:numId w:val="4"/>
        </w:numPr>
        <w:ind w:left="284" w:hanging="284"/>
        <w:rPr>
          <w:b/>
          <w:bCs/>
          <w:color w:val="538135" w:themeColor="accent6" w:themeShade="BF"/>
          <w:sz w:val="24"/>
          <w:szCs w:val="24"/>
        </w:rPr>
      </w:pPr>
      <w:r w:rsidRPr="0038109C">
        <w:rPr>
          <w:b/>
          <w:bCs/>
          <w:color w:val="538135" w:themeColor="accent6" w:themeShade="BF"/>
          <w:sz w:val="24"/>
          <w:szCs w:val="24"/>
        </w:rPr>
        <w:t>Przestępstwa przeciwko wolności seksualnej i obyczajności na szkodę małoletniego</w:t>
      </w:r>
    </w:p>
    <w:p w14:paraId="51F67796" w14:textId="77777777" w:rsidR="00AE34F8" w:rsidRPr="0038109C" w:rsidRDefault="00AE34F8" w:rsidP="00AE34F8">
      <w:pPr>
        <w:pStyle w:val="Akapitzlist"/>
        <w:ind w:left="284"/>
        <w:rPr>
          <w:b/>
          <w:bCs/>
          <w:color w:val="538135" w:themeColor="accent6" w:themeShade="BF"/>
          <w:sz w:val="24"/>
          <w:szCs w:val="24"/>
        </w:rPr>
      </w:pPr>
    </w:p>
    <w:p w14:paraId="12DD85E6" w14:textId="77777777" w:rsidR="006B7694" w:rsidRDefault="006B7694" w:rsidP="006B7694">
      <w:r>
        <w:t>Wśród przestępstw przeciwko wolności seksualnej i obyczajności na szkodę małoletniego wyróżnić można przestępstwa wskazane w Ustawie z dnia 6 czerwca 1997 r. Kodeks karny (</w:t>
      </w:r>
      <w:proofErr w:type="spellStart"/>
      <w:r>
        <w:t>t.j</w:t>
      </w:r>
      <w:proofErr w:type="spellEnd"/>
      <w:r>
        <w:t>. Dz.U. z 2022 r. poz. 1138 ze zm.) w następujących regulacjach:</w:t>
      </w:r>
    </w:p>
    <w:p w14:paraId="57667CEE" w14:textId="77777777" w:rsidR="006B7694" w:rsidRDefault="006B7694" w:rsidP="006B7694"/>
    <w:p w14:paraId="11D38F08" w14:textId="2393B2B1" w:rsidR="006B7694" w:rsidRDefault="006B7694" w:rsidP="006B7694">
      <w:pPr>
        <w:pStyle w:val="Akapitzlist"/>
        <w:numPr>
          <w:ilvl w:val="0"/>
          <w:numId w:val="4"/>
        </w:numPr>
        <w:ind w:left="709" w:hanging="425"/>
      </w:pPr>
      <w:r>
        <w:t>197 – zgwałcenie i wymuszenie czynności seksualnej,</w:t>
      </w:r>
    </w:p>
    <w:p w14:paraId="7C22CDD7" w14:textId="1AD8FE70" w:rsidR="006B7694" w:rsidRDefault="006B7694" w:rsidP="006B7694">
      <w:pPr>
        <w:pStyle w:val="Akapitzlist"/>
        <w:numPr>
          <w:ilvl w:val="0"/>
          <w:numId w:val="4"/>
        </w:numPr>
        <w:ind w:left="709" w:hanging="425"/>
      </w:pPr>
      <w:r>
        <w:t>198 – seksualne wykorzystanie niepoczytalności lub bezradności,</w:t>
      </w:r>
    </w:p>
    <w:p w14:paraId="5E3FAA30" w14:textId="4730EA45" w:rsidR="006B7694" w:rsidRDefault="006B7694" w:rsidP="006B7694">
      <w:pPr>
        <w:pStyle w:val="Akapitzlist"/>
        <w:numPr>
          <w:ilvl w:val="0"/>
          <w:numId w:val="4"/>
        </w:numPr>
        <w:ind w:left="709" w:hanging="425"/>
      </w:pPr>
      <w:r>
        <w:t>199 – seksualne wykorzystanie stosunku zależności lub krytycznego położenia,</w:t>
      </w:r>
    </w:p>
    <w:p w14:paraId="4B70E1A8" w14:textId="162F277D" w:rsidR="006B7694" w:rsidRDefault="006B7694" w:rsidP="006B7694">
      <w:pPr>
        <w:pStyle w:val="Akapitzlist"/>
        <w:numPr>
          <w:ilvl w:val="0"/>
          <w:numId w:val="4"/>
        </w:numPr>
        <w:ind w:left="709" w:hanging="425"/>
      </w:pPr>
      <w:r>
        <w:t>200 – seksualne wykorzystanie małoletniego,</w:t>
      </w:r>
    </w:p>
    <w:p w14:paraId="448DCB4A" w14:textId="3571F029" w:rsidR="006B7694" w:rsidRDefault="006B7694" w:rsidP="006B7694">
      <w:pPr>
        <w:pStyle w:val="Akapitzlist"/>
        <w:numPr>
          <w:ilvl w:val="0"/>
          <w:numId w:val="4"/>
        </w:numPr>
        <w:ind w:left="709" w:hanging="425"/>
      </w:pPr>
      <w:r>
        <w:t>200a – elektroniczna korupcja seksualna małoletniego,</w:t>
      </w:r>
    </w:p>
    <w:p w14:paraId="0EBCA6E2" w14:textId="316C9757" w:rsidR="006B7694" w:rsidRDefault="006B7694" w:rsidP="006B7694">
      <w:pPr>
        <w:pStyle w:val="Akapitzlist"/>
        <w:numPr>
          <w:ilvl w:val="0"/>
          <w:numId w:val="4"/>
        </w:numPr>
        <w:ind w:left="709" w:hanging="425"/>
      </w:pPr>
      <w:r>
        <w:t>200b – propagowanie pedofilii,</w:t>
      </w:r>
    </w:p>
    <w:p w14:paraId="765AED23" w14:textId="43AB20EA" w:rsidR="006B7694" w:rsidRDefault="006B7694" w:rsidP="006B7694">
      <w:pPr>
        <w:pStyle w:val="Akapitzlist"/>
        <w:numPr>
          <w:ilvl w:val="0"/>
          <w:numId w:val="4"/>
        </w:numPr>
        <w:ind w:left="709" w:hanging="425"/>
      </w:pPr>
      <w:r>
        <w:t>202 – publiczne prezentowanie treści pornograficznych.</w:t>
      </w:r>
    </w:p>
    <w:p w14:paraId="19484B08" w14:textId="77777777" w:rsidR="006B7694" w:rsidRDefault="006B7694" w:rsidP="006B7694"/>
    <w:p w14:paraId="05733A5E" w14:textId="77777777" w:rsidR="006B7694" w:rsidRDefault="006B7694" w:rsidP="006B7694">
      <w:pPr>
        <w:jc w:val="both"/>
      </w:pPr>
      <w:r>
        <w:lastRenderedPageBreak/>
        <w:t>Zgodnie z art. 304 § 2 Ustawy z dnia 6 czerwca 1997 r. Kodeks postępowania karnego (</w:t>
      </w:r>
      <w:proofErr w:type="spellStart"/>
      <w:r>
        <w:t>t.j</w:t>
      </w:r>
      <w:proofErr w:type="spellEnd"/>
      <w:r>
        <w:t>. Dz.U. z 2022 r. poz. 1375 ze zm.) instytucje państwowe i samorządowe, które w związku ze swą działalnością dowiedziały się o popełnieniu przestępstwa ściganego z urzędu, są zobowiązane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14:paraId="348BD107" w14:textId="50B2B06B" w:rsidR="006B7694" w:rsidRPr="0038109C" w:rsidRDefault="006B7694" w:rsidP="006B7694">
      <w:pPr>
        <w:pStyle w:val="Akapitzlist"/>
        <w:numPr>
          <w:ilvl w:val="0"/>
          <w:numId w:val="5"/>
        </w:numPr>
        <w:ind w:left="284" w:hanging="284"/>
        <w:rPr>
          <w:b/>
          <w:bCs/>
          <w:color w:val="538135" w:themeColor="accent6" w:themeShade="BF"/>
          <w:sz w:val="24"/>
          <w:szCs w:val="24"/>
        </w:rPr>
      </w:pPr>
      <w:r w:rsidRPr="0038109C">
        <w:rPr>
          <w:b/>
          <w:bCs/>
          <w:color w:val="538135" w:themeColor="accent6" w:themeShade="BF"/>
          <w:sz w:val="24"/>
          <w:szCs w:val="24"/>
        </w:rPr>
        <w:t>Ważne sygnały</w:t>
      </w:r>
    </w:p>
    <w:p w14:paraId="72DEB688" w14:textId="77777777" w:rsidR="006B7694" w:rsidRPr="006B7694" w:rsidRDefault="006B7694" w:rsidP="006B7694">
      <w:pPr>
        <w:rPr>
          <w:sz w:val="16"/>
          <w:szCs w:val="16"/>
        </w:rPr>
      </w:pPr>
    </w:p>
    <w:p w14:paraId="650D7A10" w14:textId="77777777" w:rsidR="006B7694" w:rsidRDefault="006B7694" w:rsidP="006B7694">
      <w:pPr>
        <w:jc w:val="both"/>
      </w:pPr>
      <w:r>
        <w:t>Pracownicy placówki zwracają szczególną uwagę na występowanie w zachowaniu małoletniego sygnałów świadczących o krzywdzeniu, w szczególności o możliwości popełnienia przestępstwa wskazanego w § 2. Uwagę pracownika powinny zwrócić np. następujące zachowania:</w:t>
      </w:r>
    </w:p>
    <w:p w14:paraId="51109EFD" w14:textId="77777777" w:rsidR="006B7694" w:rsidRDefault="006B7694" w:rsidP="006B7694"/>
    <w:p w14:paraId="05B02E53" w14:textId="44413196" w:rsidR="006B7694" w:rsidRDefault="006B7694" w:rsidP="006B7694">
      <w:pPr>
        <w:pStyle w:val="Akapitzlist"/>
        <w:numPr>
          <w:ilvl w:val="0"/>
          <w:numId w:val="5"/>
        </w:numPr>
        <w:ind w:left="567" w:hanging="283"/>
      </w:pPr>
      <w:r>
        <w:t>dziecko ma widoczne obrażenia ciała (siniaki, poparzenia, ugryzienia, złamania kości itp.), których pochodzenie trudno jest wyjaśnić,</w:t>
      </w:r>
    </w:p>
    <w:p w14:paraId="52EDD488" w14:textId="5C6E7935" w:rsidR="006B7694" w:rsidRDefault="006B7694" w:rsidP="006B7694">
      <w:pPr>
        <w:pStyle w:val="Akapitzlist"/>
        <w:numPr>
          <w:ilvl w:val="0"/>
          <w:numId w:val="5"/>
        </w:numPr>
        <w:ind w:left="567" w:hanging="283"/>
      </w:pPr>
      <w:r>
        <w:t>podawane przez dziecko wyjaśnienia dotyczące obrażeń wydają się niewiarygodne, niemożliwe, niespójne itp.; dziecko często je zmienia,</w:t>
      </w:r>
    </w:p>
    <w:p w14:paraId="08FF4FF5" w14:textId="088DC7E7" w:rsidR="006B7694" w:rsidRDefault="006B7694" w:rsidP="006B7694">
      <w:pPr>
        <w:pStyle w:val="Akapitzlist"/>
        <w:numPr>
          <w:ilvl w:val="0"/>
          <w:numId w:val="5"/>
        </w:numPr>
        <w:ind w:left="567" w:hanging="283"/>
      </w:pPr>
      <w:r>
        <w:t>pojawia się niechęć przed udziałem w lekcjach uwzględniających ćwiczenia fizyczne,</w:t>
      </w:r>
    </w:p>
    <w:p w14:paraId="45AB28B8" w14:textId="0C15E76E" w:rsidR="006B7694" w:rsidRDefault="006B7694" w:rsidP="006B7694">
      <w:pPr>
        <w:pStyle w:val="Akapitzlist"/>
        <w:numPr>
          <w:ilvl w:val="0"/>
          <w:numId w:val="5"/>
        </w:numPr>
        <w:ind w:left="567" w:hanging="283"/>
      </w:pPr>
      <w:r>
        <w:t>dziecko nadmiernie zakrywa ciało, niestosownie do sytuacji i pogody,</w:t>
      </w:r>
    </w:p>
    <w:p w14:paraId="5245F5F5" w14:textId="524482B8" w:rsidR="006B7694" w:rsidRDefault="006B7694" w:rsidP="006B7694">
      <w:pPr>
        <w:pStyle w:val="Akapitzlist"/>
        <w:numPr>
          <w:ilvl w:val="0"/>
          <w:numId w:val="5"/>
        </w:numPr>
        <w:ind w:left="567" w:hanging="283"/>
      </w:pPr>
      <w:r>
        <w:t>dziecko wzdryga się, kiedy podchodzi do niego osoba dorosła,</w:t>
      </w:r>
    </w:p>
    <w:p w14:paraId="60F98D0C" w14:textId="168656E9" w:rsidR="006B7694" w:rsidRDefault="006B7694" w:rsidP="006B7694">
      <w:pPr>
        <w:pStyle w:val="Akapitzlist"/>
        <w:numPr>
          <w:ilvl w:val="0"/>
          <w:numId w:val="5"/>
        </w:numPr>
        <w:ind w:left="567" w:hanging="283"/>
      </w:pPr>
      <w:r>
        <w:t>dziecko boi się rodzica lub opiekuna,</w:t>
      </w:r>
    </w:p>
    <w:p w14:paraId="60A4E56A" w14:textId="398F2D02" w:rsidR="006B7694" w:rsidRDefault="006B7694" w:rsidP="006B7694">
      <w:pPr>
        <w:pStyle w:val="Akapitzlist"/>
        <w:numPr>
          <w:ilvl w:val="0"/>
          <w:numId w:val="5"/>
        </w:numPr>
        <w:ind w:left="567" w:hanging="283"/>
      </w:pPr>
      <w:r>
        <w:t>dziecko boi się powrotu do domu,</w:t>
      </w:r>
    </w:p>
    <w:p w14:paraId="31020E77" w14:textId="7FACF57C" w:rsidR="006B7694" w:rsidRDefault="006B7694" w:rsidP="006B7694">
      <w:pPr>
        <w:pStyle w:val="Akapitzlist"/>
        <w:numPr>
          <w:ilvl w:val="0"/>
          <w:numId w:val="5"/>
        </w:numPr>
        <w:ind w:left="567" w:hanging="283"/>
      </w:pPr>
      <w:r>
        <w:t>dziecko jest bierne, wycofane, uległe, przestraszone,</w:t>
      </w:r>
    </w:p>
    <w:p w14:paraId="36F1C7D8" w14:textId="768E67F1" w:rsidR="006B7694" w:rsidRDefault="006B7694" w:rsidP="006B7694">
      <w:pPr>
        <w:pStyle w:val="Akapitzlist"/>
        <w:numPr>
          <w:ilvl w:val="0"/>
          <w:numId w:val="5"/>
        </w:numPr>
        <w:ind w:left="567" w:hanging="283"/>
      </w:pPr>
      <w:r>
        <w:t>dziecko cierpi na powtarzające się dolegliwości somatyczne: bóle brzucha, głowy, mdłości itp.,</w:t>
      </w:r>
    </w:p>
    <w:p w14:paraId="748C706C" w14:textId="120CFD09" w:rsidR="006B7694" w:rsidRDefault="006B7694" w:rsidP="006B7694">
      <w:pPr>
        <w:pStyle w:val="Akapitzlist"/>
        <w:numPr>
          <w:ilvl w:val="0"/>
          <w:numId w:val="5"/>
        </w:numPr>
        <w:ind w:left="567" w:hanging="283"/>
      </w:pPr>
      <w:r>
        <w:t>dziecko moczy się bez powodu lub w konkretnych sytuacjach czy też na widok określonych osób,</w:t>
      </w:r>
    </w:p>
    <w:p w14:paraId="4AC1DFF6" w14:textId="49A46E58" w:rsidR="006B7694" w:rsidRDefault="006B7694" w:rsidP="006B7694">
      <w:pPr>
        <w:pStyle w:val="Akapitzlist"/>
        <w:numPr>
          <w:ilvl w:val="0"/>
          <w:numId w:val="5"/>
        </w:numPr>
        <w:ind w:left="567" w:hanging="283"/>
      </w:pPr>
      <w:r>
        <w:t>nastąpiła nagła i wyraźna zmiana zachowania dziecka.</w:t>
      </w:r>
    </w:p>
    <w:p w14:paraId="0AB9BC9C" w14:textId="77777777" w:rsidR="006B7694" w:rsidRDefault="006B7694" w:rsidP="006B7694"/>
    <w:p w14:paraId="19A0411C" w14:textId="67DDC662" w:rsidR="00AE34F8" w:rsidRDefault="006B7694" w:rsidP="00AE34F8">
      <w:pPr>
        <w:pStyle w:val="Akapitzlist"/>
        <w:numPr>
          <w:ilvl w:val="0"/>
          <w:numId w:val="5"/>
        </w:numPr>
        <w:ind w:left="426" w:hanging="284"/>
        <w:rPr>
          <w:b/>
          <w:bCs/>
          <w:color w:val="538135" w:themeColor="accent6" w:themeShade="BF"/>
          <w:sz w:val="24"/>
          <w:szCs w:val="24"/>
        </w:rPr>
      </w:pPr>
      <w:r w:rsidRPr="0038109C">
        <w:rPr>
          <w:b/>
          <w:bCs/>
          <w:color w:val="538135" w:themeColor="accent6" w:themeShade="BF"/>
          <w:sz w:val="24"/>
          <w:szCs w:val="24"/>
        </w:rPr>
        <w:t>Procedury postępowania</w:t>
      </w:r>
    </w:p>
    <w:p w14:paraId="4210914B" w14:textId="77777777" w:rsidR="00AE34F8" w:rsidRPr="00AE34F8" w:rsidRDefault="00AE34F8" w:rsidP="00AE34F8">
      <w:pPr>
        <w:rPr>
          <w:b/>
          <w:bCs/>
          <w:color w:val="538135" w:themeColor="accent6" w:themeShade="BF"/>
          <w:sz w:val="24"/>
          <w:szCs w:val="24"/>
        </w:rPr>
      </w:pPr>
    </w:p>
    <w:p w14:paraId="41DAA114" w14:textId="304AAF16" w:rsidR="006B7694" w:rsidRDefault="006B7694" w:rsidP="0038109C">
      <w:pPr>
        <w:pStyle w:val="Akapitzlist"/>
        <w:numPr>
          <w:ilvl w:val="0"/>
          <w:numId w:val="6"/>
        </w:numPr>
        <w:jc w:val="both"/>
      </w:pPr>
      <w:r>
        <w:t>W przypadku uzyskania informacji o krzywdzeniu małoletniego lub podejrzenia krzywdzenia małoletniego, pracownik ma obowiązek:</w:t>
      </w:r>
    </w:p>
    <w:p w14:paraId="7B624C5C" w14:textId="3527E404" w:rsidR="006B7694" w:rsidRDefault="006B7694" w:rsidP="0038109C">
      <w:pPr>
        <w:pStyle w:val="Akapitzlist"/>
        <w:numPr>
          <w:ilvl w:val="0"/>
          <w:numId w:val="5"/>
        </w:numPr>
        <w:ind w:hanging="161"/>
        <w:jc w:val="both"/>
      </w:pPr>
      <w:r>
        <w:t xml:space="preserve">wezwać pogotowie, jeżeli wystąpiło poważne uszkodzenie ciała, lub skonsultować się </w:t>
      </w:r>
      <w:r w:rsidR="0038109C">
        <w:t xml:space="preserve">                          </w:t>
      </w:r>
      <w:r>
        <w:t>z pielęgniarką, jeżeli uszkodzenie nie wymaga natychmiastowej interwencji pogotowia,</w:t>
      </w:r>
    </w:p>
    <w:p w14:paraId="05186C4C" w14:textId="3A98F411" w:rsidR="006B7694" w:rsidRDefault="006B7694" w:rsidP="0038109C">
      <w:pPr>
        <w:pStyle w:val="Akapitzlist"/>
        <w:numPr>
          <w:ilvl w:val="0"/>
          <w:numId w:val="5"/>
        </w:numPr>
        <w:ind w:hanging="161"/>
        <w:jc w:val="both"/>
      </w:pPr>
      <w:r>
        <w:t>poinformować dyrektora placówki o zdarzeniu lub o swoich podejrzeniach co do krzywdzenia małoletniego,</w:t>
      </w:r>
    </w:p>
    <w:p w14:paraId="14FF514A" w14:textId="783FB95B" w:rsidR="006B7694" w:rsidRDefault="006B7694" w:rsidP="0038109C">
      <w:pPr>
        <w:pStyle w:val="Akapitzlist"/>
        <w:numPr>
          <w:ilvl w:val="0"/>
          <w:numId w:val="5"/>
        </w:numPr>
        <w:ind w:hanging="161"/>
        <w:jc w:val="both"/>
      </w:pPr>
      <w:r>
        <w:t>sporządzić notatkę służbową opisującą zdarzenie, w szczególności przyczynę wystąpienia podejrzenia o krzywdzeniu małoletniego.</w:t>
      </w:r>
    </w:p>
    <w:p w14:paraId="21DE47C5" w14:textId="07A8CB6D" w:rsidR="006B7694" w:rsidRDefault="006B7694" w:rsidP="0038109C">
      <w:pPr>
        <w:pStyle w:val="Akapitzlist"/>
        <w:numPr>
          <w:ilvl w:val="0"/>
          <w:numId w:val="6"/>
        </w:numPr>
        <w:jc w:val="both"/>
      </w:pPr>
      <w:r>
        <w:t>Powiadamiając dyrektora o podejrzeniu krzywdzenia małoletniego, pracownik:</w:t>
      </w:r>
    </w:p>
    <w:p w14:paraId="677419C5" w14:textId="4D4C2827" w:rsidR="006B7694" w:rsidRDefault="006B7694" w:rsidP="0038109C">
      <w:pPr>
        <w:pStyle w:val="Akapitzlist"/>
        <w:numPr>
          <w:ilvl w:val="0"/>
          <w:numId w:val="7"/>
        </w:numPr>
        <w:ind w:left="851" w:hanging="284"/>
        <w:jc w:val="both"/>
      </w:pPr>
      <w:r>
        <w:t>przedstawia formy i okoliczności krzywdzenia, które udało mu się ustalić lub których wystąpienie podejrzewa,</w:t>
      </w:r>
    </w:p>
    <w:p w14:paraId="6C0D8629" w14:textId="65BB5196" w:rsidR="006B7694" w:rsidRDefault="006B7694" w:rsidP="0038109C">
      <w:pPr>
        <w:pStyle w:val="Akapitzlist"/>
        <w:numPr>
          <w:ilvl w:val="0"/>
          <w:numId w:val="7"/>
        </w:numPr>
        <w:ind w:left="851" w:hanging="284"/>
        <w:jc w:val="both"/>
      </w:pPr>
      <w:r>
        <w:t xml:space="preserve">informuje o </w:t>
      </w:r>
      <w:proofErr w:type="spellStart"/>
      <w:r>
        <w:t>zachowaniach</w:t>
      </w:r>
      <w:proofErr w:type="spellEnd"/>
      <w:r>
        <w:t xml:space="preserve"> i wypowiedziach dziecka wskazujących na doświadczenie krzywdzenia.</w:t>
      </w:r>
    </w:p>
    <w:p w14:paraId="5DE0CCCD" w14:textId="0F5199F1" w:rsidR="006B7694" w:rsidRDefault="006B7694" w:rsidP="0038109C">
      <w:pPr>
        <w:pStyle w:val="Akapitzlist"/>
        <w:numPr>
          <w:ilvl w:val="0"/>
          <w:numId w:val="6"/>
        </w:numPr>
        <w:jc w:val="both"/>
      </w:pPr>
      <w:r>
        <w:lastRenderedPageBreak/>
        <w:t xml:space="preserve">W przypadku, gdy zachodzi podejrzenie popełnienia wobec małoletniego jednego </w:t>
      </w:r>
      <w:r w:rsidR="0038109C">
        <w:t xml:space="preserve">                                      </w:t>
      </w:r>
      <w:r>
        <w:t>z przestępstw wskazanych w § 2:</w:t>
      </w:r>
    </w:p>
    <w:p w14:paraId="141DC2B2" w14:textId="51AB27A5" w:rsidR="006B7694" w:rsidRDefault="006B7694" w:rsidP="0038109C">
      <w:pPr>
        <w:pStyle w:val="Akapitzlist"/>
        <w:numPr>
          <w:ilvl w:val="0"/>
          <w:numId w:val="8"/>
        </w:numPr>
        <w:ind w:left="851" w:hanging="284"/>
        <w:jc w:val="both"/>
      </w:pPr>
      <w:r>
        <w:t>dyrektor placówki składa zawiadomienie na policję lub do prokuratury, realizując obowiązek wynikający z art. 304 § 2 Kodeksu postępowania karnego,</w:t>
      </w:r>
    </w:p>
    <w:p w14:paraId="2E1CBEDB" w14:textId="4DAC7A0A" w:rsidR="006B7694" w:rsidRDefault="006B7694" w:rsidP="0038109C">
      <w:pPr>
        <w:pStyle w:val="Akapitzlist"/>
        <w:numPr>
          <w:ilvl w:val="0"/>
          <w:numId w:val="8"/>
        </w:numPr>
        <w:ind w:left="851" w:hanging="284"/>
        <w:jc w:val="both"/>
      </w:pPr>
      <w:r>
        <w:t>dyrektor podejmuje niezbędne czynności do czasu przybycia organu powołanego do ścigania przestępstw lub do czasu wydania przez ten organ stosownego zarządzenia, aby nie dopuścić do zatarcia śladów i dowodów przestępstwa, o ile miało ono miejsce na terenie placówki.</w:t>
      </w:r>
    </w:p>
    <w:p w14:paraId="54C2E18F" w14:textId="1A52C16B" w:rsidR="006B7694" w:rsidRDefault="006B7694" w:rsidP="0038109C">
      <w:pPr>
        <w:jc w:val="both"/>
      </w:pPr>
      <w:r>
        <w:t xml:space="preserve">        </w:t>
      </w:r>
    </w:p>
    <w:p w14:paraId="5353FBF2" w14:textId="2F250DE1" w:rsidR="006B7694" w:rsidRDefault="006B7694" w:rsidP="0038109C">
      <w:pPr>
        <w:pStyle w:val="Akapitzlist"/>
        <w:numPr>
          <w:ilvl w:val="0"/>
          <w:numId w:val="6"/>
        </w:numPr>
        <w:ind w:left="426" w:hanging="284"/>
        <w:jc w:val="both"/>
      </w:pPr>
      <w:r>
        <w:t>Dyrektor składa zawiadomienie na policję lub do prokuratury, korzystając ze wzoru stanowiącego załącznik do niniejszej procedury.</w:t>
      </w:r>
    </w:p>
    <w:p w14:paraId="57F55A50" w14:textId="77777777" w:rsidR="006B7694" w:rsidRDefault="006B7694" w:rsidP="006B7694"/>
    <w:p w14:paraId="7A96A260" w14:textId="77777777" w:rsidR="006B7694" w:rsidRPr="00AE34F8" w:rsidRDefault="006B7694" w:rsidP="006B7694">
      <w:pPr>
        <w:rPr>
          <w:b/>
          <w:bCs/>
          <w:color w:val="0070C0"/>
          <w:sz w:val="28"/>
          <w:szCs w:val="28"/>
        </w:rPr>
      </w:pPr>
      <w:r w:rsidRPr="00AE34F8">
        <w:rPr>
          <w:b/>
          <w:bCs/>
          <w:color w:val="0070C0"/>
          <w:sz w:val="28"/>
          <w:szCs w:val="28"/>
        </w:rPr>
        <w:t>Wymogi zapewniające bezpieczne relacje między małoletnimi</w:t>
      </w:r>
    </w:p>
    <w:p w14:paraId="28DCC166" w14:textId="483BF799" w:rsidR="006B7694" w:rsidRDefault="006B7694" w:rsidP="006B7694">
      <w:pPr>
        <w:pStyle w:val="Akapitzlist"/>
        <w:numPr>
          <w:ilvl w:val="0"/>
          <w:numId w:val="9"/>
        </w:numPr>
        <w:rPr>
          <w:b/>
          <w:bCs/>
          <w:sz w:val="24"/>
          <w:szCs w:val="24"/>
        </w:rPr>
      </w:pPr>
      <w:r w:rsidRPr="00AE34F8">
        <w:rPr>
          <w:b/>
          <w:bCs/>
          <w:color w:val="0070C0"/>
          <w:sz w:val="24"/>
          <w:szCs w:val="24"/>
        </w:rPr>
        <w:t>Zasady ogólne</w:t>
      </w:r>
    </w:p>
    <w:p w14:paraId="3F967D1A" w14:textId="77777777" w:rsidR="00314A31" w:rsidRPr="00314A31" w:rsidRDefault="00314A31" w:rsidP="00314A31">
      <w:pPr>
        <w:pStyle w:val="Akapitzlist"/>
        <w:ind w:left="555"/>
        <w:rPr>
          <w:b/>
          <w:bCs/>
          <w:sz w:val="24"/>
          <w:szCs w:val="24"/>
        </w:rPr>
      </w:pPr>
    </w:p>
    <w:p w14:paraId="2FE24A43" w14:textId="0C7F46BB" w:rsidR="006B7694" w:rsidRDefault="006B7694" w:rsidP="006B7694">
      <w:pPr>
        <w:pStyle w:val="Akapitzlist"/>
        <w:numPr>
          <w:ilvl w:val="0"/>
          <w:numId w:val="10"/>
        </w:numPr>
      </w:pPr>
      <w:r>
        <w:t>Małoletni traktują się nawzajem z szacunkiem oraz uwzględniają we wzajemnych kontaktach swoją godność i potrzeby.</w:t>
      </w:r>
    </w:p>
    <w:p w14:paraId="1747B865" w14:textId="39F1B91A" w:rsidR="006B7694" w:rsidRDefault="006B7694" w:rsidP="006B7694">
      <w:pPr>
        <w:pStyle w:val="Akapitzlist"/>
        <w:numPr>
          <w:ilvl w:val="0"/>
          <w:numId w:val="10"/>
        </w:numPr>
      </w:pPr>
      <w:r>
        <w:t>Kontaktując się z drugą osobą, należy pamiętać, aby:</w:t>
      </w:r>
    </w:p>
    <w:p w14:paraId="3579BC2E" w14:textId="0BCCD364" w:rsidR="006B7694" w:rsidRDefault="006B7694" w:rsidP="006B7694">
      <w:pPr>
        <w:pStyle w:val="Akapitzlist"/>
        <w:numPr>
          <w:ilvl w:val="0"/>
          <w:numId w:val="10"/>
        </w:numPr>
      </w:pPr>
      <w:r>
        <w:t>udzielać odpowiedzi adekwatnych do wieku i sytuacji,</w:t>
      </w:r>
    </w:p>
    <w:p w14:paraId="1A35011D" w14:textId="258E8DC3" w:rsidR="006B7694" w:rsidRDefault="006B7694" w:rsidP="006B7694">
      <w:pPr>
        <w:pStyle w:val="Akapitzlist"/>
        <w:numPr>
          <w:ilvl w:val="0"/>
          <w:numId w:val="10"/>
        </w:numPr>
      </w:pPr>
      <w:r>
        <w:t>nie zawstydzać, nie upokarzać, nie lekceważyć i nie obrażać drugiej osoby,</w:t>
      </w:r>
    </w:p>
    <w:p w14:paraId="7E786530" w14:textId="7F394BCC" w:rsidR="006B7694" w:rsidRDefault="006B7694" w:rsidP="006B7694">
      <w:pPr>
        <w:pStyle w:val="Akapitzlist"/>
        <w:numPr>
          <w:ilvl w:val="0"/>
          <w:numId w:val="10"/>
        </w:numPr>
      </w:pPr>
      <w:r>
        <w:t>nie podnosić głosu bez potrzeby.</w:t>
      </w:r>
    </w:p>
    <w:p w14:paraId="541DDD13" w14:textId="77777777" w:rsidR="00093C31" w:rsidRDefault="00093C31" w:rsidP="00093C31">
      <w:pPr>
        <w:pStyle w:val="Akapitzlist"/>
      </w:pPr>
    </w:p>
    <w:p w14:paraId="5900A12A" w14:textId="4B55248D" w:rsidR="006B7694" w:rsidRPr="00AE34F8" w:rsidRDefault="006B7694" w:rsidP="00093C31">
      <w:pPr>
        <w:pStyle w:val="Akapitzlist"/>
        <w:numPr>
          <w:ilvl w:val="0"/>
          <w:numId w:val="9"/>
        </w:numPr>
        <w:rPr>
          <w:b/>
          <w:bCs/>
          <w:sz w:val="24"/>
          <w:szCs w:val="24"/>
        </w:rPr>
      </w:pPr>
      <w:r w:rsidRPr="00314A31">
        <w:rPr>
          <w:b/>
          <w:bCs/>
          <w:sz w:val="24"/>
          <w:szCs w:val="24"/>
        </w:rPr>
        <w:t xml:space="preserve"> </w:t>
      </w:r>
      <w:r w:rsidRPr="00AE34F8">
        <w:rPr>
          <w:b/>
          <w:bCs/>
          <w:color w:val="0070C0"/>
          <w:sz w:val="24"/>
          <w:szCs w:val="24"/>
        </w:rPr>
        <w:t>Zachowania niedozwolone wobec małoletnich</w:t>
      </w:r>
    </w:p>
    <w:p w14:paraId="1C68167B" w14:textId="77777777" w:rsidR="00AE34F8" w:rsidRPr="00AE34F8" w:rsidRDefault="00AE34F8" w:rsidP="00AE34F8">
      <w:pPr>
        <w:ind w:left="195"/>
        <w:rPr>
          <w:b/>
          <w:bCs/>
          <w:sz w:val="24"/>
          <w:szCs w:val="24"/>
        </w:rPr>
      </w:pPr>
    </w:p>
    <w:p w14:paraId="40880320" w14:textId="408574A2" w:rsidR="006B7694" w:rsidRDefault="006B7694" w:rsidP="00314A31">
      <w:pPr>
        <w:pStyle w:val="Akapitzlist"/>
        <w:numPr>
          <w:ilvl w:val="0"/>
          <w:numId w:val="11"/>
        </w:numPr>
        <w:jc w:val="both"/>
      </w:pPr>
      <w:r>
        <w:t>Nie jest dopuszczalne ujawnianie danych wrażliwych dotyczących małoletniego, wyszczególnionych w art. 9 ust. 1 Rozporządzenia Parlamentu Europejskiego i Rady (UE) 2016/679 z dnia 27 kwietnia 2016 r. w sprawie ochrony osób fizycznych w związku z przetwarzaniem danych osobowych i w sprawie swobodnego przepływu takich danych oraz uchylenia dyrektywy 95/46/WE (Dz.U. UE.L. z 2016 r. Nr 119 poz. 1), obejmujących pochodzenie rasowe lub etniczne, poglądy polityczne, przekonania religijne lub światopoglądowe, przynależność do związków zawodowych, oraz przetwarzanie danych genetycznych, danych biometrycznych w celu jednoznacznego zidentyfikowania osoby fizycznej lub danych dotyczących zdrowia, seksualności lub orientacji seksualnej tej osoby.</w:t>
      </w:r>
    </w:p>
    <w:p w14:paraId="3CECAF0D" w14:textId="6967A36F" w:rsidR="006B7694" w:rsidRDefault="006B7694" w:rsidP="00314A31">
      <w:pPr>
        <w:pStyle w:val="Akapitzlist"/>
        <w:numPr>
          <w:ilvl w:val="0"/>
          <w:numId w:val="11"/>
        </w:numPr>
        <w:jc w:val="both"/>
      </w:pPr>
      <w:r>
        <w:t>Zachowania niedozwolone obejmują używanie wulgarnych słów, gestów oraz żartów, czynienie uwag, które stanowią lub mogą być odebrane jako nawiązywanie w wypowiedziach do aktywności bądź atrakcyjności seksualnej.</w:t>
      </w:r>
    </w:p>
    <w:p w14:paraId="5F046A0D" w14:textId="591D84ED" w:rsidR="006B7694" w:rsidRDefault="006B7694" w:rsidP="00314A31">
      <w:pPr>
        <w:pStyle w:val="Akapitzlist"/>
        <w:numPr>
          <w:ilvl w:val="0"/>
          <w:numId w:val="11"/>
        </w:numPr>
        <w:jc w:val="both"/>
      </w:pPr>
      <w:r>
        <w:t>Niedozwolone jest wykorzystywanie relacji wynikającej z władzy lub przewagi fizycznej (zastraszanie, przymuszanie, groźby).</w:t>
      </w:r>
    </w:p>
    <w:p w14:paraId="476556E1" w14:textId="45CD661E" w:rsidR="006B7694" w:rsidRDefault="006B7694" w:rsidP="00314A31">
      <w:pPr>
        <w:pStyle w:val="Akapitzlist"/>
        <w:numPr>
          <w:ilvl w:val="0"/>
          <w:numId w:val="11"/>
        </w:numPr>
        <w:jc w:val="both"/>
      </w:pPr>
      <w:r>
        <w:t>Nie jest dozwolone utrwalanie wizerunku małoletniego poprzez filmowanie, nagrywanie głosu, fotografowanie.</w:t>
      </w:r>
    </w:p>
    <w:p w14:paraId="73D35474" w14:textId="789D29C0" w:rsidR="00AE34F8" w:rsidRDefault="00AE34F8" w:rsidP="00AE34F8">
      <w:pPr>
        <w:jc w:val="both"/>
      </w:pPr>
    </w:p>
    <w:p w14:paraId="4057A27C" w14:textId="77777777" w:rsidR="00AE34F8" w:rsidRDefault="00AE34F8" w:rsidP="00AE34F8">
      <w:pPr>
        <w:jc w:val="both"/>
      </w:pPr>
    </w:p>
    <w:p w14:paraId="372287AE" w14:textId="77777777" w:rsidR="00314A31" w:rsidRDefault="00314A31" w:rsidP="00314A31">
      <w:pPr>
        <w:pStyle w:val="Akapitzlist"/>
        <w:jc w:val="both"/>
      </w:pPr>
    </w:p>
    <w:p w14:paraId="51A26F58" w14:textId="1EA0A888" w:rsidR="006B7694" w:rsidRPr="00AE34F8" w:rsidRDefault="006B7694" w:rsidP="00314A31">
      <w:pPr>
        <w:pStyle w:val="Akapitzlist"/>
        <w:numPr>
          <w:ilvl w:val="0"/>
          <w:numId w:val="9"/>
        </w:numPr>
        <w:rPr>
          <w:b/>
          <w:bCs/>
          <w:color w:val="0070C0"/>
          <w:sz w:val="24"/>
          <w:szCs w:val="24"/>
        </w:rPr>
      </w:pPr>
      <w:r w:rsidRPr="00AE34F8">
        <w:rPr>
          <w:b/>
          <w:bCs/>
          <w:color w:val="0070C0"/>
          <w:sz w:val="24"/>
          <w:szCs w:val="24"/>
        </w:rPr>
        <w:t xml:space="preserve"> Zasady korzystania z urządzeń elektronicznych</w:t>
      </w:r>
    </w:p>
    <w:p w14:paraId="5E9B8BBC" w14:textId="4B903C2C" w:rsidR="006B7694" w:rsidRDefault="00314A31" w:rsidP="00314A31">
      <w:pPr>
        <w:ind w:left="284" w:hanging="284"/>
      </w:pPr>
      <w:r>
        <w:t xml:space="preserve">       </w:t>
      </w:r>
      <w:r w:rsidR="006B7694">
        <w:t xml:space="preserve">Bezpieczne korzystanie z urządzeń elektronicznych z dostępem do </w:t>
      </w:r>
      <w:proofErr w:type="spellStart"/>
      <w:r w:rsidR="006B7694">
        <w:t>internetu</w:t>
      </w:r>
      <w:proofErr w:type="spellEnd"/>
      <w:r w:rsidR="006B7694">
        <w:t xml:space="preserve"> obejmuje </w:t>
      </w:r>
      <w:r>
        <w:t xml:space="preserve">   </w:t>
      </w:r>
      <w:r w:rsidR="006B7694">
        <w:t>następujące zasady:</w:t>
      </w:r>
    </w:p>
    <w:p w14:paraId="104C8D4E" w14:textId="5EA02A31" w:rsidR="006B7694" w:rsidRDefault="006B7694" w:rsidP="00314A31">
      <w:pPr>
        <w:pStyle w:val="Akapitzlist"/>
        <w:numPr>
          <w:ilvl w:val="0"/>
          <w:numId w:val="12"/>
        </w:numPr>
      </w:pPr>
      <w:r>
        <w:t>nie podawaj swoich danych osobowych, takich jak: imię, nazwisko, numer telefonu czy adres domowy,</w:t>
      </w:r>
    </w:p>
    <w:p w14:paraId="63D5B34A" w14:textId="0F8833DA" w:rsidR="006B7694" w:rsidRDefault="006B7694" w:rsidP="00314A31">
      <w:pPr>
        <w:pStyle w:val="Akapitzlist"/>
        <w:numPr>
          <w:ilvl w:val="0"/>
          <w:numId w:val="12"/>
        </w:numPr>
      </w:pPr>
      <w:r>
        <w:t>dbaj o nierozpowszechnianie swojego wizerunku (w przypadku publikacji zdjęć w sieci należy zadbać, aby dostęp do nich miały wyłącznie osoby znajome); nie udostępniaj zdjęć nieznajomym, w szczególności zdjęć intymnych czy w niepełnym ubraniu,</w:t>
      </w:r>
    </w:p>
    <w:p w14:paraId="184C0270" w14:textId="2EB50364" w:rsidR="006B7694" w:rsidRDefault="006B7694" w:rsidP="00314A31">
      <w:pPr>
        <w:pStyle w:val="Akapitzlist"/>
        <w:numPr>
          <w:ilvl w:val="0"/>
          <w:numId w:val="12"/>
        </w:numPr>
      </w:pPr>
      <w:r>
        <w:t>poinformuj rodziców lub wychowawcę o każdym przypadku, gdy napotkasz w sieci treści, które wydają się nielegalne czy w jakikolwiek sposób wywołują niepokój,</w:t>
      </w:r>
    </w:p>
    <w:p w14:paraId="37065363" w14:textId="075FC1A7" w:rsidR="006B7694" w:rsidRDefault="00314A31" w:rsidP="00314A31">
      <w:pPr>
        <w:pStyle w:val="Akapitzlist"/>
        <w:numPr>
          <w:ilvl w:val="0"/>
          <w:numId w:val="12"/>
        </w:numPr>
      </w:pPr>
      <w:r>
        <w:t xml:space="preserve">o </w:t>
      </w:r>
      <w:r w:rsidR="006B7694">
        <w:t>propozycjach spotkania, jakie otrzymasz od internetowych znajomych, zawsze informuj rodziców lub wychowawcę,</w:t>
      </w:r>
    </w:p>
    <w:p w14:paraId="08B9C87F" w14:textId="238AB24B" w:rsidR="006B7694" w:rsidRDefault="006B7694" w:rsidP="00314A31">
      <w:pPr>
        <w:pStyle w:val="Akapitzlist"/>
        <w:numPr>
          <w:ilvl w:val="0"/>
          <w:numId w:val="12"/>
        </w:numPr>
      </w:pPr>
      <w:r>
        <w:t>nie atakuj nikogo w sieci, niezależnie od tego, jakie zdanie on wyraża; nie pokazuj agresji, nie stosuj gróźb,</w:t>
      </w:r>
    </w:p>
    <w:p w14:paraId="5A4D6735" w14:textId="25D5D34A" w:rsidR="006B7694" w:rsidRDefault="006B7694" w:rsidP="00314A31">
      <w:pPr>
        <w:pStyle w:val="Akapitzlist"/>
        <w:numPr>
          <w:ilvl w:val="0"/>
          <w:numId w:val="12"/>
        </w:numPr>
      </w:pPr>
      <w:r>
        <w:t xml:space="preserve">nie korzystaj z sieci przez zbyt długi czas, bo zbyt długie korzystanie z komputera, tabletu czy </w:t>
      </w:r>
      <w:proofErr w:type="spellStart"/>
      <w:r>
        <w:t>smartfona</w:t>
      </w:r>
      <w:proofErr w:type="spellEnd"/>
      <w:r>
        <w:t xml:space="preserve"> może zaszkodzić twojemu zdrowiu,</w:t>
      </w:r>
    </w:p>
    <w:p w14:paraId="667D497F" w14:textId="2CD740C0" w:rsidR="006B7694" w:rsidRDefault="006B7694" w:rsidP="00314A31">
      <w:pPr>
        <w:pStyle w:val="Akapitzlist"/>
        <w:numPr>
          <w:ilvl w:val="0"/>
          <w:numId w:val="12"/>
        </w:numPr>
      </w:pPr>
      <w:r>
        <w:t>pamiętaj, że im dłużej korzystasz z sieci, tym mniej rozmawiasz ze znajomymi twarzą w twarz, a takie kontakty są najbardziej wartościowe.</w:t>
      </w:r>
    </w:p>
    <w:p w14:paraId="34DF2E96" w14:textId="77777777" w:rsidR="006B7694" w:rsidRDefault="006B7694" w:rsidP="006B7694"/>
    <w:p w14:paraId="710B04DC" w14:textId="77777777" w:rsidR="006B7694" w:rsidRPr="00AE34F8" w:rsidRDefault="006B7694" w:rsidP="006B7694">
      <w:pPr>
        <w:rPr>
          <w:b/>
          <w:bCs/>
          <w:color w:val="0070C0"/>
        </w:rPr>
      </w:pPr>
      <w:r w:rsidRPr="00AE34F8">
        <w:rPr>
          <w:b/>
          <w:bCs/>
          <w:color w:val="0070C0"/>
        </w:rPr>
        <w:t>Zasady określające zakres kompetencji osoby odpowiedzialnej za przygotowanie personelu placówki do stosowania standardów ochrony małoletnich, zasady przygotowania personelu do ich stosowania oraz sposoby dokumentowania tej czynności</w:t>
      </w:r>
    </w:p>
    <w:p w14:paraId="5308F10C" w14:textId="19ADA206" w:rsidR="006B7694" w:rsidRPr="00314A31" w:rsidRDefault="006B7694" w:rsidP="006B7694">
      <w:pPr>
        <w:rPr>
          <w:b/>
          <w:bCs/>
          <w:sz w:val="24"/>
          <w:szCs w:val="24"/>
        </w:rPr>
      </w:pPr>
      <w:r w:rsidRPr="00314A31">
        <w:rPr>
          <w:b/>
          <w:bCs/>
          <w:sz w:val="24"/>
          <w:szCs w:val="24"/>
        </w:rPr>
        <w:t xml:space="preserve">    1</w:t>
      </w:r>
      <w:r w:rsidR="00314A31">
        <w:rPr>
          <w:b/>
          <w:bCs/>
          <w:sz w:val="24"/>
          <w:szCs w:val="24"/>
        </w:rPr>
        <w:t>.</w:t>
      </w:r>
    </w:p>
    <w:p w14:paraId="362B26A4" w14:textId="41D47F7C" w:rsidR="006B7694" w:rsidRDefault="006B7694" w:rsidP="00314A31">
      <w:pPr>
        <w:pStyle w:val="Akapitzlist"/>
        <w:numPr>
          <w:ilvl w:val="0"/>
          <w:numId w:val="13"/>
        </w:numPr>
      </w:pPr>
      <w:r>
        <w:t>Przed nawiązaniem z osobą stosunku pracy lub przed dopuszczeniem osoby do innej działalności związanej z wychowaniem, edukacją, wypoczynkiem małoletnich lub</w:t>
      </w:r>
    </w:p>
    <w:p w14:paraId="307634E6" w14:textId="634EDF81" w:rsidR="006B7694" w:rsidRDefault="006B7694" w:rsidP="00314A31">
      <w:pPr>
        <w:pStyle w:val="Akapitzlist"/>
      </w:pPr>
      <w:r>
        <w:t>z opieką nad nimi dyrektor uzyskuje informacje, czy dane tej osoby są zamieszczone</w:t>
      </w:r>
    </w:p>
    <w:p w14:paraId="41D834CB" w14:textId="6B086D3B" w:rsidR="006B7694" w:rsidRDefault="006B7694" w:rsidP="00314A31">
      <w:pPr>
        <w:pStyle w:val="Akapitzlist"/>
      </w:pPr>
      <w:r>
        <w:t>w Rejestrze z dostępem ograniczonym lub w Rejestrze osób, w stosunku do których Państwowa Komisja do spraw przeciwdziałania wykorzystaniu seksualnemu małoletnich poniżej lat 15 wydała postanowienie o wpisie w Rejestrze.</w:t>
      </w:r>
    </w:p>
    <w:p w14:paraId="1E6E3666" w14:textId="31FF38D2" w:rsidR="006B7694" w:rsidRDefault="006B7694" w:rsidP="00314A31">
      <w:pPr>
        <w:pStyle w:val="Akapitzlist"/>
        <w:numPr>
          <w:ilvl w:val="0"/>
          <w:numId w:val="13"/>
        </w:numPr>
      </w:pPr>
      <w:r>
        <w:t>Przez inną działalność związaną z wychowaniem, edukacją, wypoczynkiem małoletnich należy rozumieć w szczególności wykonywanie czynności związane z organizacją wypoczynku małoletnich, wykonywanie umów cywilnoprawnych związanych z wychowaniem, edukacją, wypoczynkiem małoletnich lub z opieką nad nimi.</w:t>
      </w:r>
    </w:p>
    <w:p w14:paraId="462F7842" w14:textId="352D74B5" w:rsidR="006B7694" w:rsidRPr="00314A31" w:rsidRDefault="006B7694" w:rsidP="006B7694">
      <w:pPr>
        <w:rPr>
          <w:b/>
          <w:bCs/>
          <w:sz w:val="24"/>
          <w:szCs w:val="24"/>
        </w:rPr>
      </w:pPr>
      <w:r w:rsidRPr="00314A31">
        <w:rPr>
          <w:b/>
          <w:bCs/>
          <w:sz w:val="24"/>
          <w:szCs w:val="24"/>
        </w:rPr>
        <w:t xml:space="preserve">    2</w:t>
      </w:r>
      <w:r w:rsidR="00314A31">
        <w:rPr>
          <w:b/>
          <w:bCs/>
          <w:sz w:val="24"/>
          <w:szCs w:val="24"/>
        </w:rPr>
        <w:t>.</w:t>
      </w:r>
    </w:p>
    <w:p w14:paraId="26254DE0" w14:textId="441020B8" w:rsidR="006B7694" w:rsidRDefault="006B7694" w:rsidP="00314A31">
      <w:pPr>
        <w:pStyle w:val="Akapitzlist"/>
        <w:numPr>
          <w:ilvl w:val="0"/>
          <w:numId w:val="13"/>
        </w:numPr>
      </w:pPr>
      <w:r>
        <w:t>Osobą odpowiedzialną za przygotowanie personelu placówki do stosowania standardów ochrony małoletnich jest dyrektor placówki. Dyrektor może upoważnić wyznaczoną przez siebie osobę do przygotowania personelu placówki do stosowania standardów ochrony małoletnich. Wzór upoważnienia stanowi załącznik nr 1 do niniejszej procedury.</w:t>
      </w:r>
    </w:p>
    <w:p w14:paraId="00295DC6" w14:textId="363E7C1B" w:rsidR="006B7694" w:rsidRDefault="006B7694" w:rsidP="00314A31">
      <w:pPr>
        <w:pStyle w:val="Akapitzlist"/>
        <w:numPr>
          <w:ilvl w:val="0"/>
          <w:numId w:val="13"/>
        </w:numPr>
      </w:pPr>
      <w:r>
        <w:t xml:space="preserve">Osoba upoważniona przez dyrektora, o której mowa w ust. 1, musi legitymować się co najmniej 10-letnim doświadczeniem w pracy z osobami małoletnimi, uzyskanym w jednostkach oświaty, leczniczych lub pomocy społecznej. Dodatkowo musi posiadać </w:t>
      </w:r>
      <w:r>
        <w:lastRenderedPageBreak/>
        <w:t>niezbędną wiedzę pozwalającą na przeprowadzenie szkoleń pracowników placówki, obejmujących następujące zagadnienia:</w:t>
      </w:r>
    </w:p>
    <w:p w14:paraId="4DFF2EC6" w14:textId="58D319F6" w:rsidR="006B7694" w:rsidRDefault="006B7694" w:rsidP="00314A31">
      <w:pPr>
        <w:pStyle w:val="Akapitzlist"/>
        <w:numPr>
          <w:ilvl w:val="0"/>
          <w:numId w:val="13"/>
        </w:numPr>
        <w:ind w:left="1134" w:hanging="141"/>
      </w:pPr>
      <w:r>
        <w:t>rozpoznawanie symptomów krzywdzenia małoletnich,</w:t>
      </w:r>
    </w:p>
    <w:p w14:paraId="51B24476" w14:textId="427CF89A" w:rsidR="006B7694" w:rsidRDefault="006B7694" w:rsidP="00314A31">
      <w:pPr>
        <w:pStyle w:val="Akapitzlist"/>
        <w:numPr>
          <w:ilvl w:val="0"/>
          <w:numId w:val="13"/>
        </w:numPr>
        <w:ind w:left="1134" w:hanging="141"/>
      </w:pPr>
      <w:r>
        <w:t>procedury interwencji w przypadku podejrzeń krzywdzenia małoletnich,</w:t>
      </w:r>
    </w:p>
    <w:p w14:paraId="3EF945A0" w14:textId="60B89D78" w:rsidR="006B7694" w:rsidRDefault="006B7694" w:rsidP="00314A31">
      <w:pPr>
        <w:pStyle w:val="Akapitzlist"/>
        <w:numPr>
          <w:ilvl w:val="0"/>
          <w:numId w:val="13"/>
        </w:numPr>
        <w:ind w:left="1134" w:hanging="141"/>
      </w:pPr>
      <w:r>
        <w:t>odpowiedzialność prawna pracowników placówki zobowiązanych do podejmowania interwencji w przypadku podejrzenia lub stwierdzenia krzywdzenia małoletnich,</w:t>
      </w:r>
    </w:p>
    <w:p w14:paraId="7BF0CE08" w14:textId="3350A20B" w:rsidR="006B7694" w:rsidRDefault="006B7694" w:rsidP="00314A31">
      <w:pPr>
        <w:pStyle w:val="Akapitzlist"/>
        <w:numPr>
          <w:ilvl w:val="0"/>
          <w:numId w:val="13"/>
        </w:numPr>
        <w:ind w:left="1134" w:hanging="141"/>
      </w:pPr>
      <w:r>
        <w:t>stosowanie procedury „Niebieskie Karty”.</w:t>
      </w:r>
    </w:p>
    <w:p w14:paraId="601D10F9" w14:textId="252A8ACC" w:rsidR="006B7694" w:rsidRDefault="006B7694" w:rsidP="00314A31">
      <w:pPr>
        <w:pStyle w:val="Akapitzlist"/>
        <w:numPr>
          <w:ilvl w:val="0"/>
          <w:numId w:val="13"/>
        </w:numPr>
      </w:pPr>
      <w:r>
        <w:t>Szkolenia, o których mowa w ust. 2, są organizowane raz w roku, w terminie wskazanym przez dyrektora.</w:t>
      </w:r>
    </w:p>
    <w:p w14:paraId="56211B43" w14:textId="2694909D" w:rsidR="006B7694" w:rsidRDefault="006B7694" w:rsidP="00314A31">
      <w:pPr>
        <w:pStyle w:val="Akapitzlist"/>
        <w:numPr>
          <w:ilvl w:val="0"/>
          <w:numId w:val="13"/>
        </w:numPr>
      </w:pPr>
      <w:r>
        <w:t>Osoba, o której mowa w ust. 1, zapoznaje pracowników ze standardami ochrony małoletnich oraz odbiera od każdego zatrudnionego pracownika oświadczenie o zapoznaniu się ze standardami ochrony małoletnich obowiązującymi w placówce. Wzór oświadczenia pracownika stanowi załącznik nr 2 do niniejszej procedury.</w:t>
      </w:r>
    </w:p>
    <w:p w14:paraId="4F1FCE61" w14:textId="46B91549" w:rsidR="006B7694" w:rsidRDefault="006B7694" w:rsidP="00314A31">
      <w:pPr>
        <w:pStyle w:val="Akapitzlist"/>
        <w:numPr>
          <w:ilvl w:val="0"/>
          <w:numId w:val="13"/>
        </w:numPr>
      </w:pPr>
      <w:r>
        <w:t>Pracownicy nowo zatrudnieni w placówce są zapoznawani ze standardami w pierwszym tygodniu pracy i w tym czasie jest od nich odbierane oświadczenie, o którym mowa w ust. 4.</w:t>
      </w:r>
    </w:p>
    <w:p w14:paraId="123D2E71" w14:textId="3ED2AED1" w:rsidR="006B7694" w:rsidRDefault="006B7694" w:rsidP="00314A31">
      <w:pPr>
        <w:pStyle w:val="Akapitzlist"/>
        <w:numPr>
          <w:ilvl w:val="0"/>
          <w:numId w:val="13"/>
        </w:numPr>
      </w:pPr>
      <w:r>
        <w:t>Osoba, o której mowa w ust. 1, bierze udział w rekrutacji pracowników i w jej trakcie ocenia przygotowanie kandydata do pracy z dziećmi małoletnimi.</w:t>
      </w:r>
    </w:p>
    <w:p w14:paraId="502B584D" w14:textId="59190538" w:rsidR="006B7694" w:rsidRDefault="006B7694" w:rsidP="00314A31">
      <w:pPr>
        <w:pStyle w:val="Akapitzlist"/>
        <w:numPr>
          <w:ilvl w:val="0"/>
          <w:numId w:val="13"/>
        </w:numPr>
      </w:pPr>
      <w:r>
        <w:t>Osoba, o której mowa w ust. 1, jest odpowiedzialna za przyjmowanie zgłoszeń o zdarzeniach zagrażających małoletniemu i udzielenie mu wsparcia.</w:t>
      </w:r>
    </w:p>
    <w:p w14:paraId="269D9BF9" w14:textId="77777777" w:rsidR="00314A31" w:rsidRDefault="00314A31" w:rsidP="006B7694"/>
    <w:p w14:paraId="6CD35FCE" w14:textId="2557712D" w:rsidR="006B7694" w:rsidRPr="00AE34F8" w:rsidRDefault="006B7694" w:rsidP="006B7694">
      <w:pPr>
        <w:rPr>
          <w:b/>
          <w:bCs/>
          <w:color w:val="7030A0"/>
          <w:sz w:val="24"/>
          <w:szCs w:val="24"/>
        </w:rPr>
      </w:pPr>
      <w:r w:rsidRPr="00AE34F8">
        <w:rPr>
          <w:b/>
          <w:bCs/>
          <w:color w:val="0070C0"/>
          <w:sz w:val="24"/>
          <w:szCs w:val="24"/>
        </w:rPr>
        <w:t>Zasady zapewniające bezpieczne relacje między małoletnim a personelem placówki</w:t>
      </w:r>
    </w:p>
    <w:p w14:paraId="4F23F295" w14:textId="77777777" w:rsidR="006B7694" w:rsidRDefault="006B7694" w:rsidP="006B7694"/>
    <w:p w14:paraId="311E11D3" w14:textId="138CE09A" w:rsidR="006B7694" w:rsidRPr="00AE34F8" w:rsidRDefault="006B7694" w:rsidP="00314A31">
      <w:pPr>
        <w:pStyle w:val="Akapitzlist"/>
        <w:numPr>
          <w:ilvl w:val="0"/>
          <w:numId w:val="14"/>
        </w:numPr>
        <w:ind w:left="567" w:hanging="283"/>
        <w:rPr>
          <w:b/>
          <w:bCs/>
          <w:color w:val="0070C0"/>
          <w:sz w:val="24"/>
          <w:szCs w:val="24"/>
        </w:rPr>
      </w:pPr>
      <w:r w:rsidRPr="00AE34F8">
        <w:rPr>
          <w:b/>
          <w:bCs/>
          <w:color w:val="0070C0"/>
          <w:sz w:val="24"/>
          <w:szCs w:val="24"/>
        </w:rPr>
        <w:t>1 Zasady ogólne</w:t>
      </w:r>
    </w:p>
    <w:p w14:paraId="699EA15E" w14:textId="77777777" w:rsidR="006B7694" w:rsidRDefault="006B7694" w:rsidP="006B7694"/>
    <w:p w14:paraId="05A18B90" w14:textId="0BA9F2DE" w:rsidR="006B7694" w:rsidRDefault="006B7694" w:rsidP="00314A31">
      <w:pPr>
        <w:pStyle w:val="Akapitzlist"/>
        <w:numPr>
          <w:ilvl w:val="0"/>
          <w:numId w:val="14"/>
        </w:numPr>
        <w:ind w:left="709" w:hanging="489"/>
        <w:jc w:val="both"/>
      </w:pPr>
      <w:r>
        <w:t>Zasadą, której przestrzeganie jest wymagane od personelu w odniesieniu do wszystkich czynności podejmowanych przez personel w jednostce, jest działanie dla dobra dziecka i w jego najlepszym interesie.</w:t>
      </w:r>
    </w:p>
    <w:p w14:paraId="2173C2D2" w14:textId="4F6C4E01" w:rsidR="006B7694" w:rsidRDefault="006B7694" w:rsidP="00314A31">
      <w:pPr>
        <w:pStyle w:val="Akapitzlist"/>
        <w:numPr>
          <w:ilvl w:val="0"/>
          <w:numId w:val="14"/>
        </w:numPr>
        <w:ind w:left="709" w:hanging="489"/>
        <w:jc w:val="both"/>
      </w:pPr>
      <w:r>
        <w:t>Personel placówki traktuje dziecko małoletnie z szacunkiem oraz uwzględnia jego godność i potrzeby.</w:t>
      </w:r>
    </w:p>
    <w:p w14:paraId="7105ABE8" w14:textId="258F5E65" w:rsidR="006B7694" w:rsidRDefault="006B7694" w:rsidP="00314A31">
      <w:pPr>
        <w:pStyle w:val="Akapitzlist"/>
        <w:numPr>
          <w:ilvl w:val="0"/>
          <w:numId w:val="14"/>
        </w:numPr>
        <w:ind w:left="709" w:hanging="489"/>
        <w:jc w:val="both"/>
      </w:pPr>
      <w:r>
        <w:t>Personel działa w ramach obowiązującego prawa, przepisów wewnętrznych instytucji oraz swoich kompetencji.</w:t>
      </w:r>
    </w:p>
    <w:p w14:paraId="01A0D746" w14:textId="32E95682" w:rsidR="006B7694" w:rsidRDefault="006B7694" w:rsidP="00314A31">
      <w:pPr>
        <w:pStyle w:val="Akapitzlist"/>
        <w:numPr>
          <w:ilvl w:val="0"/>
          <w:numId w:val="14"/>
        </w:numPr>
        <w:ind w:left="709" w:hanging="489"/>
        <w:jc w:val="both"/>
      </w:pPr>
      <w:r>
        <w:t>Niedopuszczalne jest podejmowanie jakichkolwiek czynności niedozwolonych, określonych w niniejszej procedurze, w jakiejkolwiek formie.</w:t>
      </w:r>
    </w:p>
    <w:p w14:paraId="126F52CD" w14:textId="2FCBCA43" w:rsidR="006B7694" w:rsidRDefault="006B7694" w:rsidP="00314A31">
      <w:pPr>
        <w:pStyle w:val="Akapitzlist"/>
        <w:numPr>
          <w:ilvl w:val="0"/>
          <w:numId w:val="14"/>
        </w:numPr>
        <w:ind w:left="709" w:hanging="489"/>
        <w:jc w:val="both"/>
      </w:pPr>
      <w:r>
        <w:t>Zasady bezpiecznych relacji personelu z dziećmi obowiązują wszystkich pracowników, pedagogicznych i niepedagogicznych, stażystów i wolontariuszy.</w:t>
      </w:r>
    </w:p>
    <w:p w14:paraId="53C8490E" w14:textId="77777777" w:rsidR="006B7694" w:rsidRPr="00314A31" w:rsidRDefault="006B7694" w:rsidP="006B7694">
      <w:pPr>
        <w:rPr>
          <w:b/>
          <w:bCs/>
          <w:sz w:val="24"/>
          <w:szCs w:val="24"/>
        </w:rPr>
      </w:pPr>
    </w:p>
    <w:p w14:paraId="26C2F335" w14:textId="7E058263" w:rsidR="006B7694" w:rsidRPr="00314A31" w:rsidRDefault="006B7694" w:rsidP="00314A31">
      <w:pPr>
        <w:pStyle w:val="Akapitzlist"/>
        <w:numPr>
          <w:ilvl w:val="0"/>
          <w:numId w:val="14"/>
        </w:numPr>
        <w:ind w:left="567" w:hanging="283"/>
        <w:rPr>
          <w:b/>
          <w:bCs/>
          <w:sz w:val="24"/>
          <w:szCs w:val="24"/>
        </w:rPr>
      </w:pPr>
      <w:r w:rsidRPr="00314A31">
        <w:rPr>
          <w:b/>
          <w:bCs/>
          <w:sz w:val="24"/>
          <w:szCs w:val="24"/>
        </w:rPr>
        <w:t>2</w:t>
      </w:r>
    </w:p>
    <w:p w14:paraId="1FF8F240" w14:textId="5E0943C1" w:rsidR="006B7694" w:rsidRDefault="006B7694" w:rsidP="00314A31">
      <w:pPr>
        <w:pStyle w:val="Akapitzlist"/>
        <w:numPr>
          <w:ilvl w:val="0"/>
          <w:numId w:val="14"/>
        </w:numPr>
        <w:ind w:left="709" w:hanging="425"/>
        <w:jc w:val="both"/>
      </w:pPr>
      <w:r>
        <w:t>Osoby wymienione w § 1 ust. 5 zobowiązane są do utrzymywania profesjonalnej relacji z dziećmi i każdorazowego rozważenia, czy twoja reakcja, komunikat bądź działanie wobec dziecka są adekwatne do sytuacji, bezpieczne, uzasadnione i sprawiedliwe.</w:t>
      </w:r>
    </w:p>
    <w:p w14:paraId="2C724B5B" w14:textId="0B69B5EC" w:rsidR="006B7694" w:rsidRDefault="006B7694" w:rsidP="00314A31">
      <w:pPr>
        <w:pStyle w:val="Akapitzlist"/>
        <w:numPr>
          <w:ilvl w:val="0"/>
          <w:numId w:val="14"/>
        </w:numPr>
        <w:ind w:left="709" w:hanging="425"/>
        <w:jc w:val="both"/>
      </w:pPr>
      <w:r>
        <w:t>Osoby wymienione w § 1 ust. 5 zobowiązane są do działania w sposób otwarty i przejrzysty dla innych, aby zminimalizować ryzyko błędnej interpretacji twojego zachowania.</w:t>
      </w:r>
    </w:p>
    <w:p w14:paraId="1A91C8D7" w14:textId="77777777" w:rsidR="00314A31" w:rsidRDefault="00314A31" w:rsidP="006B7694"/>
    <w:p w14:paraId="12C641FD" w14:textId="481835FD" w:rsidR="006B7694" w:rsidRPr="00AE34F8" w:rsidRDefault="006B7694" w:rsidP="00314A31">
      <w:pPr>
        <w:pStyle w:val="Akapitzlist"/>
        <w:numPr>
          <w:ilvl w:val="0"/>
          <w:numId w:val="14"/>
        </w:numPr>
        <w:ind w:left="567" w:hanging="283"/>
        <w:rPr>
          <w:b/>
          <w:bCs/>
          <w:color w:val="0070C0"/>
          <w:sz w:val="24"/>
          <w:szCs w:val="24"/>
        </w:rPr>
      </w:pPr>
      <w:r w:rsidRPr="00AE34F8">
        <w:rPr>
          <w:b/>
          <w:bCs/>
          <w:color w:val="0070C0"/>
          <w:sz w:val="24"/>
          <w:szCs w:val="24"/>
        </w:rPr>
        <w:t>3 Zasady komunikacji</w:t>
      </w:r>
    </w:p>
    <w:p w14:paraId="1CF0DCEE" w14:textId="77777777" w:rsidR="006B7694" w:rsidRDefault="006B7694" w:rsidP="00314A31">
      <w:pPr>
        <w:ind w:left="142"/>
      </w:pPr>
      <w:r>
        <w:t>Zasady komunikacji z małoletnimi:</w:t>
      </w:r>
    </w:p>
    <w:p w14:paraId="59E8448C" w14:textId="4B320E55" w:rsidR="006B7694" w:rsidRDefault="006B7694" w:rsidP="00314A31">
      <w:pPr>
        <w:pStyle w:val="Akapitzlist"/>
        <w:numPr>
          <w:ilvl w:val="0"/>
          <w:numId w:val="15"/>
        </w:numPr>
      </w:pPr>
      <w:r>
        <w:t xml:space="preserve"> udzielaj odpowiedzi adekwatnych do wieku małoletniego i danej sytuacji,</w:t>
      </w:r>
    </w:p>
    <w:p w14:paraId="3E9A9271" w14:textId="0BD6DAB6" w:rsidR="006B7694" w:rsidRDefault="006B7694" w:rsidP="00314A31">
      <w:pPr>
        <w:pStyle w:val="Akapitzlist"/>
        <w:numPr>
          <w:ilvl w:val="0"/>
          <w:numId w:val="15"/>
        </w:numPr>
      </w:pPr>
      <w:r>
        <w:t xml:space="preserve"> nie wolno zawstydzać, upokarzać, lekceważyć i obrażać dziecka,</w:t>
      </w:r>
    </w:p>
    <w:p w14:paraId="4C912081" w14:textId="1B91BBCA" w:rsidR="00314A31" w:rsidRDefault="00314A31" w:rsidP="00314A31">
      <w:pPr>
        <w:pStyle w:val="Akapitzlist"/>
        <w:numPr>
          <w:ilvl w:val="0"/>
          <w:numId w:val="15"/>
        </w:numPr>
      </w:pPr>
      <w:r>
        <w:t xml:space="preserve"> nie jest dopuszczalne podnoszenie głosu na małoletniego w sytuacji innej niż wynikająca z zagrożenia bezpieczeństwa dziecka lub innych dzieci.</w:t>
      </w:r>
    </w:p>
    <w:p w14:paraId="4AF0BBE3" w14:textId="40DDF2B9" w:rsidR="006B7694" w:rsidRDefault="006B7694" w:rsidP="006B7694"/>
    <w:p w14:paraId="1064CE35" w14:textId="77777777" w:rsidR="006B7694" w:rsidRDefault="006B7694" w:rsidP="006B7694"/>
    <w:p w14:paraId="06477976" w14:textId="77777777" w:rsidR="006B7694" w:rsidRDefault="006B7694" w:rsidP="006B7694">
      <w:r>
        <w:t xml:space="preserve"> </w:t>
      </w:r>
    </w:p>
    <w:p w14:paraId="6592A73C" w14:textId="5492084D" w:rsidR="006B7694" w:rsidRPr="00AE34F8" w:rsidRDefault="006B7694" w:rsidP="0038109C">
      <w:pPr>
        <w:pStyle w:val="Akapitzlist"/>
        <w:numPr>
          <w:ilvl w:val="0"/>
          <w:numId w:val="16"/>
        </w:numPr>
        <w:ind w:left="426" w:hanging="284"/>
        <w:rPr>
          <w:b/>
          <w:bCs/>
          <w:color w:val="0070C0"/>
          <w:sz w:val="24"/>
          <w:szCs w:val="24"/>
        </w:rPr>
      </w:pPr>
      <w:r w:rsidRPr="00AE34F8">
        <w:rPr>
          <w:b/>
          <w:bCs/>
          <w:color w:val="0070C0"/>
          <w:sz w:val="24"/>
          <w:szCs w:val="24"/>
        </w:rPr>
        <w:t>4 Zachowania niedozwolone wobec małoletnich</w:t>
      </w:r>
    </w:p>
    <w:p w14:paraId="46269478" w14:textId="77777777" w:rsidR="006B7694" w:rsidRDefault="006B7694" w:rsidP="0038109C">
      <w:pPr>
        <w:ind w:left="567" w:hanging="283"/>
      </w:pPr>
    </w:p>
    <w:p w14:paraId="511A9A1B" w14:textId="4BD210C4" w:rsidR="006B7694" w:rsidRDefault="006B7694" w:rsidP="0038109C">
      <w:pPr>
        <w:ind w:left="567" w:hanging="283"/>
        <w:jc w:val="both"/>
      </w:pPr>
      <w:r>
        <w:t xml:space="preserve">  </w:t>
      </w:r>
      <w:r w:rsidR="00314A31">
        <w:t>1.</w:t>
      </w:r>
      <w:r>
        <w:t xml:space="preserve">  Nie jest dopuszczalne ujawnianie danych wrażliwych dotyczących małoletniego, wyszczególnionych w art. 9 ust. 1 Rozporządzenia Parlamentu Europejskiego i Rady (UE) 2016/679 z dnia 27 kwietnia 2016 r. w sprawie ochrony osób fizycznych w związku z przetwarzaniem danych osobowych i w sprawie swobodnego przepływu takich danych oraz uchylenia dyrektywy 95/46/WE (Dz.U. UE.L. z 2016 r. Nr 119 poz. 1), obejmujących pochodzenie rasowe lub etniczne, poglądy polityczne, przekonania religijne lub światopoglądowe, przynależność do związków zawodowych, oraz przetwarzanie danych genetycznych, danych biometrycznych w celu jednoznacznego zidentyfikowania osoby fizycznej lub danych dotyczących zdrowia, seksualności albo orientacji seksualnej tej osoby.</w:t>
      </w:r>
    </w:p>
    <w:p w14:paraId="0496E7D6" w14:textId="76D9076B" w:rsidR="006B7694" w:rsidRDefault="006B7694" w:rsidP="0038109C">
      <w:pPr>
        <w:ind w:left="567" w:hanging="283"/>
        <w:jc w:val="both"/>
      </w:pPr>
      <w:r>
        <w:t xml:space="preserve">   </w:t>
      </w:r>
      <w:r w:rsidR="0038109C">
        <w:t xml:space="preserve">2. </w:t>
      </w:r>
      <w:r>
        <w:t xml:space="preserve"> Zachowania niedozwolone obejmują używanie wulgarnych słów, gestów oraz żartów, czynienie uwag, które stanowią lub mogą być odebrane jako nawiązywanie w wypowiedziach do aktywności bądź atrakcyjności seksualnej.</w:t>
      </w:r>
    </w:p>
    <w:p w14:paraId="2C48B10B" w14:textId="025DAB19" w:rsidR="006B7694" w:rsidRDefault="0038109C" w:rsidP="0038109C">
      <w:pPr>
        <w:pStyle w:val="Akapitzlist"/>
        <w:ind w:left="567" w:hanging="283"/>
        <w:jc w:val="both"/>
      </w:pPr>
      <w:r>
        <w:t xml:space="preserve">3. </w:t>
      </w:r>
      <w:r w:rsidR="006B7694">
        <w:t>W sytuacjach wymagających wykonania przez personel placówki czynności pielęgnacyjnych i higienicznych wobec małoletniego unikać należy innego niż niezbędny kontaktu fizycznego z małoletnim, w szczególności w przypadku udzielania pomocy małoletniemu w ubieraniu i rozbieraniu, jedzeniu, myciu i w korzystaniu z toalety.</w:t>
      </w:r>
    </w:p>
    <w:p w14:paraId="7BBCC497" w14:textId="1AE61B19" w:rsidR="006B7694" w:rsidRDefault="006B7694" w:rsidP="0038109C">
      <w:pPr>
        <w:pStyle w:val="Akapitzlist"/>
        <w:numPr>
          <w:ilvl w:val="0"/>
          <w:numId w:val="15"/>
        </w:numPr>
        <w:ind w:left="567" w:hanging="283"/>
        <w:jc w:val="both"/>
      </w:pPr>
      <w:r>
        <w:t>Niedozwolone jest wykorzystywanie relacji wynikającej z władzy lub przewagi fizycznej (zastraszanie, przymuszanie, groźby).</w:t>
      </w:r>
    </w:p>
    <w:p w14:paraId="13CECDA5" w14:textId="78D06CC4" w:rsidR="006B7694" w:rsidRDefault="006B7694" w:rsidP="0038109C">
      <w:pPr>
        <w:pStyle w:val="Akapitzlist"/>
        <w:numPr>
          <w:ilvl w:val="0"/>
          <w:numId w:val="15"/>
        </w:numPr>
        <w:ind w:left="567" w:hanging="283"/>
        <w:jc w:val="both"/>
      </w:pPr>
      <w:r>
        <w:t>Nie jest dozwolone utrwalanie wizerunku dziecka dla celów prywatnych poprzez filmowanie, nagrywanie głosu, fotografowanie. Zakaz ten obejmuje także umożliwianie utrwalenia wizerunków małoletnich osobom trzecim. Wyjątkiem jest utrwalanie wizerunku na potrzeby placówki, na podstawie zgody udzielonej przez rodziców / prawnych opiekunów.</w:t>
      </w:r>
    </w:p>
    <w:p w14:paraId="7FB3DEEC" w14:textId="005C7632" w:rsidR="006B7694" w:rsidRDefault="006B7694" w:rsidP="0038109C">
      <w:pPr>
        <w:pStyle w:val="Akapitzlist"/>
        <w:numPr>
          <w:ilvl w:val="0"/>
          <w:numId w:val="15"/>
        </w:numPr>
        <w:ind w:left="567" w:hanging="283"/>
        <w:jc w:val="both"/>
      </w:pPr>
      <w:r>
        <w:t>Nie jest dozwolone proponowanie dzieciom alkoholu, wyrobów tytoniowych ani nielegalnych substancji, jak również używanie ich w obecności małoletnich.</w:t>
      </w:r>
    </w:p>
    <w:p w14:paraId="327BF57A" w14:textId="21FEEE09" w:rsidR="006B7694" w:rsidRDefault="006B7694" w:rsidP="0038109C">
      <w:pPr>
        <w:pStyle w:val="Akapitzlist"/>
        <w:numPr>
          <w:ilvl w:val="0"/>
          <w:numId w:val="15"/>
        </w:numPr>
        <w:ind w:left="567" w:hanging="283"/>
        <w:jc w:val="both"/>
      </w:pPr>
      <w:r>
        <w:t>Nie jest dozwolone nawiązywanie z małoletnim jakichkolwiek relacji romantycznych lub seksualnych, lub mogących zostać uznane za posiadające takie właściwości. Obejmuje to także seksualne komentarze, żarty, gesty oraz udostępnianie małoletnim treści erotycznych i pornograficznych.</w:t>
      </w:r>
    </w:p>
    <w:p w14:paraId="588518F8" w14:textId="77777777" w:rsidR="006B7694" w:rsidRDefault="006B7694" w:rsidP="0038109C">
      <w:pPr>
        <w:jc w:val="both"/>
      </w:pPr>
    </w:p>
    <w:p w14:paraId="3A7F57D3" w14:textId="1CE2A00A" w:rsidR="006B7694" w:rsidRPr="00AE34F8" w:rsidRDefault="006B7694" w:rsidP="0038109C">
      <w:pPr>
        <w:pStyle w:val="Akapitzlist"/>
        <w:numPr>
          <w:ilvl w:val="0"/>
          <w:numId w:val="16"/>
        </w:numPr>
        <w:ind w:left="426" w:hanging="284"/>
        <w:rPr>
          <w:b/>
          <w:bCs/>
          <w:color w:val="0070C0"/>
          <w:sz w:val="24"/>
          <w:szCs w:val="24"/>
        </w:rPr>
      </w:pPr>
      <w:r w:rsidRPr="00AE34F8">
        <w:rPr>
          <w:b/>
          <w:bCs/>
          <w:color w:val="0070C0"/>
          <w:sz w:val="24"/>
          <w:szCs w:val="24"/>
        </w:rPr>
        <w:lastRenderedPageBreak/>
        <w:t>5 Zachowania niedopuszczalne w sieci i poza godzinami pracy</w:t>
      </w:r>
    </w:p>
    <w:p w14:paraId="425917FD" w14:textId="77777777" w:rsidR="006B7694" w:rsidRDefault="006B7694" w:rsidP="006B7694"/>
    <w:p w14:paraId="6EFA12AF" w14:textId="38C17460" w:rsidR="006B7694" w:rsidRDefault="006B7694" w:rsidP="0038109C">
      <w:pPr>
        <w:pStyle w:val="Akapitzlist"/>
        <w:numPr>
          <w:ilvl w:val="0"/>
          <w:numId w:val="18"/>
        </w:numPr>
        <w:jc w:val="both"/>
      </w:pPr>
      <w:r>
        <w:t>Nie jest dozwolone nawiązywanie kontaktów z małoletnimi uczęszczającymi do placówki poprzez przyjmowanie bądź wysyłanie zaproszeń w mediach społecznościowych.</w:t>
      </w:r>
    </w:p>
    <w:p w14:paraId="0AABB23F" w14:textId="17AB8C0C" w:rsidR="006B7694" w:rsidRDefault="006B7694" w:rsidP="0038109C">
      <w:pPr>
        <w:pStyle w:val="Akapitzlist"/>
        <w:numPr>
          <w:ilvl w:val="0"/>
          <w:numId w:val="18"/>
        </w:numPr>
        <w:jc w:val="both"/>
      </w:pPr>
      <w:r>
        <w:t>Nie jest dozwolone utrzymywanie kontaktów towarzyskich z małoletnimi uczęszczającymi do placówki za pośrednictwem szeroko rozumianych sieci komputerowych i zewnętrznych aplikacji. Dopuszczalną formą komunikacji z małoletnimi i ich rodzicami lub opiekunami są kanały służbowe (e-mail, telefon służbowy). Z kanałów tych nie należy korzystać poza godzinami pracy.</w:t>
      </w:r>
    </w:p>
    <w:p w14:paraId="77E1D94D" w14:textId="77777777" w:rsidR="006B7694" w:rsidRDefault="006B7694" w:rsidP="006B7694"/>
    <w:p w14:paraId="2E5A4494" w14:textId="77777777" w:rsidR="006B7694" w:rsidRDefault="006B7694" w:rsidP="006B7694">
      <w:r>
        <w:t xml:space="preserve"> </w:t>
      </w:r>
    </w:p>
    <w:p w14:paraId="5805A0EE" w14:textId="77777777" w:rsidR="006B7694" w:rsidRDefault="006B7694" w:rsidP="006B7694"/>
    <w:p w14:paraId="6AFBA905" w14:textId="325CE794" w:rsidR="006B7694" w:rsidRDefault="006B7694" w:rsidP="0038109C">
      <w:pPr>
        <w:pStyle w:val="Akapitzlist"/>
        <w:numPr>
          <w:ilvl w:val="0"/>
          <w:numId w:val="16"/>
        </w:numPr>
        <w:ind w:left="426" w:hanging="284"/>
        <w:rPr>
          <w:b/>
          <w:bCs/>
          <w:color w:val="0070C0"/>
          <w:sz w:val="24"/>
          <w:szCs w:val="24"/>
        </w:rPr>
      </w:pPr>
      <w:r w:rsidRPr="00AE34F8">
        <w:rPr>
          <w:b/>
          <w:bCs/>
          <w:color w:val="0070C0"/>
          <w:sz w:val="24"/>
          <w:szCs w:val="24"/>
        </w:rPr>
        <w:t>6 Odpowiedzialność</w:t>
      </w:r>
    </w:p>
    <w:p w14:paraId="312CE45F" w14:textId="77777777" w:rsidR="00AE34F8" w:rsidRPr="00AE34F8" w:rsidRDefault="00AE34F8" w:rsidP="00AE34F8">
      <w:pPr>
        <w:pStyle w:val="Akapitzlist"/>
        <w:ind w:left="426"/>
        <w:rPr>
          <w:b/>
          <w:bCs/>
          <w:color w:val="0070C0"/>
          <w:sz w:val="24"/>
          <w:szCs w:val="24"/>
        </w:rPr>
      </w:pPr>
    </w:p>
    <w:p w14:paraId="577C7584" w14:textId="77777777" w:rsidR="006B7694" w:rsidRDefault="006B7694" w:rsidP="006B7694">
      <w:r>
        <w:t>Złamanie zasad wymienionych w przedmiotowej procedurze jest podstawą odpowiedzialności dyscyplinarnej lub karnej.</w:t>
      </w:r>
    </w:p>
    <w:p w14:paraId="2EDBD6B3" w14:textId="77777777" w:rsidR="006B7694" w:rsidRPr="0038109C" w:rsidRDefault="006B7694" w:rsidP="006B7694">
      <w:pPr>
        <w:rPr>
          <w:b/>
          <w:bCs/>
        </w:rPr>
      </w:pPr>
      <w:r w:rsidRPr="0038109C">
        <w:rPr>
          <w:b/>
          <w:bCs/>
        </w:rPr>
        <w:t>Zasady przeglądu i aktualizacji standardów ochrony małoletnich oraz sposoby dokumentowania i zasady przechowywania ujawnionych lub zgłoszonych incydentów albo zdarzeń zagrażających dobru małoletniego</w:t>
      </w:r>
    </w:p>
    <w:p w14:paraId="42C86399" w14:textId="77777777" w:rsidR="006B7694" w:rsidRDefault="006B7694" w:rsidP="006B7694"/>
    <w:p w14:paraId="74A45E44" w14:textId="0CF7118B" w:rsidR="006B7694" w:rsidRPr="0038109C" w:rsidRDefault="006B7694" w:rsidP="0038109C">
      <w:pPr>
        <w:pStyle w:val="Akapitzlist"/>
        <w:numPr>
          <w:ilvl w:val="0"/>
          <w:numId w:val="16"/>
        </w:numPr>
        <w:ind w:left="426" w:hanging="284"/>
        <w:rPr>
          <w:sz w:val="24"/>
          <w:szCs w:val="24"/>
        </w:rPr>
      </w:pPr>
      <w:r w:rsidRPr="0038109C">
        <w:rPr>
          <w:sz w:val="24"/>
          <w:szCs w:val="24"/>
        </w:rPr>
        <w:t>1</w:t>
      </w:r>
    </w:p>
    <w:p w14:paraId="60C14525" w14:textId="769917E6" w:rsidR="006B7694" w:rsidRDefault="006B7694" w:rsidP="0038109C">
      <w:pPr>
        <w:pStyle w:val="Akapitzlist"/>
        <w:numPr>
          <w:ilvl w:val="0"/>
          <w:numId w:val="16"/>
        </w:numPr>
        <w:ind w:left="567" w:hanging="283"/>
        <w:jc w:val="both"/>
      </w:pPr>
      <w:r>
        <w:t xml:space="preserve">Standardy ochrony małoletnich obowiązujące w placówce podlegają przeglądowi corocznie, </w:t>
      </w:r>
      <w:r w:rsidR="0038109C">
        <w:t xml:space="preserve">                      </w:t>
      </w:r>
      <w:r>
        <w:t>w terminie ustalonym przez dyrektora placówki, każdorazowo w sytuacji podejrzenia krzywdzenia lub posiadania informacji o krzywdzeniu małoletniego oraz w razie nowelizacji następujących aktów prawnych:</w:t>
      </w:r>
    </w:p>
    <w:p w14:paraId="718692C0" w14:textId="26FE73EA" w:rsidR="006B7694" w:rsidRDefault="006B7694" w:rsidP="0038109C">
      <w:pPr>
        <w:pStyle w:val="Akapitzlist"/>
        <w:numPr>
          <w:ilvl w:val="0"/>
          <w:numId w:val="19"/>
        </w:numPr>
        <w:jc w:val="both"/>
      </w:pPr>
      <w:r>
        <w:t>Ustawy z dnia 13 maja 2016 r. o przeciwdziałaniu zagrożeniom przestępczością na tle seksualnym i ochronie małoletnich (t</w:t>
      </w:r>
      <w:r w:rsidR="00AE34F8">
        <w:t xml:space="preserve"> </w:t>
      </w:r>
      <w:r>
        <w:t>.j. Dz.U. z 2023 r. poz. 1304),</w:t>
      </w:r>
    </w:p>
    <w:p w14:paraId="52B8C8AF" w14:textId="0AB19C1F" w:rsidR="006B7694" w:rsidRDefault="006B7694" w:rsidP="0038109C">
      <w:pPr>
        <w:pStyle w:val="Akapitzlist"/>
        <w:numPr>
          <w:ilvl w:val="0"/>
          <w:numId w:val="19"/>
        </w:numPr>
        <w:jc w:val="both"/>
      </w:pPr>
      <w:r>
        <w:t>Ustawy z dnia 25 lutego 1964 r. Kodeks rodzinny i opiekuńczy (t</w:t>
      </w:r>
      <w:r w:rsidR="00AE34F8">
        <w:t xml:space="preserve"> </w:t>
      </w:r>
      <w:r>
        <w:t>.j. Dz.U. z 2020 r. poz. 1359 ze zm.),</w:t>
      </w:r>
    </w:p>
    <w:p w14:paraId="15F7C203" w14:textId="5ABF0902" w:rsidR="006B7694" w:rsidRDefault="006B7694" w:rsidP="0038109C">
      <w:pPr>
        <w:pStyle w:val="Akapitzlist"/>
        <w:numPr>
          <w:ilvl w:val="0"/>
          <w:numId w:val="19"/>
        </w:numPr>
        <w:jc w:val="both"/>
      </w:pPr>
      <w:r>
        <w:t>Ustawy z dnia 6 czerwca 1997 r. Kodeks karny (t.</w:t>
      </w:r>
      <w:r w:rsidR="00AE34F8">
        <w:t xml:space="preserve"> </w:t>
      </w:r>
      <w:r>
        <w:t>j. Dz.U. z 2022 r. poz. 1138 ze zm.), w części określonej w Rozdziale XXV „Przestępstwa przeciwko wolności seksualnej i obyczajności”.</w:t>
      </w:r>
    </w:p>
    <w:p w14:paraId="5CDA97CC" w14:textId="7B11C156" w:rsidR="006B7694" w:rsidRDefault="006B7694" w:rsidP="0038109C">
      <w:pPr>
        <w:pStyle w:val="Akapitzlist"/>
        <w:numPr>
          <w:ilvl w:val="0"/>
          <w:numId w:val="16"/>
        </w:numPr>
        <w:ind w:left="567" w:hanging="283"/>
        <w:jc w:val="both"/>
      </w:pPr>
      <w:r>
        <w:t>Przegląd standardów ochrony małoletnich obowiązujących w placówce polega na ustaleniu wypełniania przez standardy wymogów przepisów prawa powszechnie obowiązującego, w szczególności art. 22c Ustawy, o której mowa w ust. 1 pkt 1.</w:t>
      </w:r>
    </w:p>
    <w:p w14:paraId="48FE5B7B" w14:textId="6DC970F5" w:rsidR="006B7694" w:rsidRDefault="006B7694" w:rsidP="0038109C">
      <w:pPr>
        <w:pStyle w:val="Akapitzlist"/>
        <w:numPr>
          <w:ilvl w:val="0"/>
          <w:numId w:val="16"/>
        </w:numPr>
        <w:ind w:left="567" w:hanging="283"/>
        <w:jc w:val="both"/>
      </w:pPr>
      <w:r>
        <w:t>Przeglądu standardów ochrony małoletnich obowiązujących w placówce dokonują dyrektor placówki, osoba przez niego upoważniona lub służby prawne, o których mowa w art. 10 ust. 1 pkt 4 Ustawy z dnia 14 grudnia 2016 r. Prawo oświatowe (t</w:t>
      </w:r>
      <w:r w:rsidR="00AE34F8">
        <w:t xml:space="preserve"> </w:t>
      </w:r>
      <w:r>
        <w:t>.j. Dz.U. z 2023 r. poz. 900 ze zm.), jeżeli placówka jest objęta wspólną obsługą.</w:t>
      </w:r>
    </w:p>
    <w:p w14:paraId="61084683" w14:textId="583040A4" w:rsidR="006B7694" w:rsidRDefault="006B7694" w:rsidP="0038109C">
      <w:pPr>
        <w:pStyle w:val="Akapitzlist"/>
        <w:numPr>
          <w:ilvl w:val="0"/>
          <w:numId w:val="16"/>
        </w:numPr>
        <w:ind w:left="567" w:hanging="283"/>
        <w:jc w:val="both"/>
      </w:pPr>
      <w:r>
        <w:t>W przypadku gdy przegląd, o którym mowa w ust. 3, wykaże niespełnianie przez standardy ochrony małoletnich wymagań określonych w przepisach, o których mowa w ust. 1, lub też standardy z innych przyczyn okazały się nieaktualne lub nieodpowiadające potrzebom ochrony małoletnich, dokonywana jest ich aktualizacja.</w:t>
      </w:r>
    </w:p>
    <w:p w14:paraId="1585FEB6" w14:textId="195D1D9C" w:rsidR="006B7694" w:rsidRDefault="006B7694" w:rsidP="0038109C">
      <w:pPr>
        <w:pStyle w:val="Akapitzlist"/>
        <w:numPr>
          <w:ilvl w:val="0"/>
          <w:numId w:val="16"/>
        </w:numPr>
        <w:ind w:left="567" w:hanging="283"/>
        <w:jc w:val="both"/>
      </w:pPr>
      <w:r>
        <w:lastRenderedPageBreak/>
        <w:t>Aktualizacji standardów ochrony małoletnich obowiązujących w placówce dokonują dyrektor placówki lub służby prawne, o których mowa w art. 10 ust. 1 pkt 4 Ustawy z dnia 14 grudnia 2016 r. Prawo oświatowe, jeżeli placówka jest objęta wspólną obsługą.</w:t>
      </w:r>
    </w:p>
    <w:p w14:paraId="50894DE7" w14:textId="528EC7E6" w:rsidR="006B7694" w:rsidRDefault="006B7694" w:rsidP="0038109C">
      <w:pPr>
        <w:pStyle w:val="Akapitzlist"/>
        <w:numPr>
          <w:ilvl w:val="0"/>
          <w:numId w:val="16"/>
        </w:numPr>
        <w:ind w:left="567" w:hanging="283"/>
        <w:jc w:val="both"/>
      </w:pPr>
      <w:r>
        <w:t>W przypadku aktualizacji standardów służby prawne, o których mowa w art. 10 ust. 1 pkt 4 Ustawy z dnia 14 grudnia 2016 r. Prawo oświatowe, przygotowany projekt jest przyjmowany przez dyrektora w drodze zarządzenia.</w:t>
      </w:r>
    </w:p>
    <w:p w14:paraId="4A97B665" w14:textId="77777777" w:rsidR="0038109C" w:rsidRDefault="0038109C" w:rsidP="0038109C">
      <w:pPr>
        <w:pStyle w:val="Akapitzlist"/>
        <w:ind w:left="142" w:hanging="142"/>
        <w:jc w:val="both"/>
      </w:pPr>
    </w:p>
    <w:p w14:paraId="09F81146" w14:textId="56DBE8F1" w:rsidR="006B7694" w:rsidRPr="0038109C" w:rsidRDefault="006B7694" w:rsidP="0038109C">
      <w:pPr>
        <w:pStyle w:val="Akapitzlist"/>
        <w:numPr>
          <w:ilvl w:val="0"/>
          <w:numId w:val="16"/>
        </w:numPr>
        <w:ind w:left="142" w:hanging="142"/>
        <w:rPr>
          <w:b/>
          <w:bCs/>
          <w:sz w:val="24"/>
          <w:szCs w:val="24"/>
        </w:rPr>
      </w:pPr>
      <w:r w:rsidRPr="0038109C">
        <w:rPr>
          <w:b/>
          <w:bCs/>
          <w:sz w:val="24"/>
          <w:szCs w:val="24"/>
        </w:rPr>
        <w:t>2</w:t>
      </w:r>
    </w:p>
    <w:p w14:paraId="0CBB5FDB" w14:textId="718E3CD5" w:rsidR="006B7694" w:rsidRDefault="006B7694" w:rsidP="0038109C">
      <w:pPr>
        <w:pStyle w:val="Akapitzlist"/>
        <w:numPr>
          <w:ilvl w:val="0"/>
          <w:numId w:val="16"/>
        </w:numPr>
        <w:ind w:left="567" w:hanging="283"/>
        <w:jc w:val="both"/>
      </w:pPr>
      <w:r>
        <w:t>Każdy ujawnione lub zgłoszone incydent lub zdarzenie zagrażające dobru małoletniego, na temat których placówka posiada wiedzę, zostają odnotowane w księdze zdarzeń zagrażających dobru małoletniemu, której wzór stanowi załącznik do niniejszej procedury.</w:t>
      </w:r>
    </w:p>
    <w:p w14:paraId="0B591B98" w14:textId="74038385" w:rsidR="006B7694" w:rsidRDefault="006B7694" w:rsidP="0038109C">
      <w:pPr>
        <w:pStyle w:val="Akapitzlist"/>
        <w:numPr>
          <w:ilvl w:val="0"/>
          <w:numId w:val="16"/>
        </w:numPr>
        <w:ind w:left="567" w:hanging="283"/>
        <w:jc w:val="both"/>
      </w:pPr>
      <w:r>
        <w:t>Księdze zdarzeń zagrażających dobru małoletniego nadaje się kategorię archiwalną A. Kategorię tę należy uwzględnić w Jednolitym Rzeczowym Wykazie Akt, przyjętym odrębnym zarządzeniem dyrektora.</w:t>
      </w:r>
    </w:p>
    <w:p w14:paraId="7484512F" w14:textId="77777777" w:rsidR="006B7694" w:rsidRDefault="006B7694" w:rsidP="006B7694"/>
    <w:p w14:paraId="132B7668" w14:textId="77777777" w:rsidR="006B7694" w:rsidRDefault="006B7694" w:rsidP="006B7694">
      <w:r>
        <w:t>Każdorazowy wpis do księgi zdarzeń zagrażających dobru małoletniego uruchamia procedurę przeglądu i aktualizacji standardów ochrony małoletnich, o której mowa w § 1.</w:t>
      </w:r>
    </w:p>
    <w:p w14:paraId="056A30DA" w14:textId="77777777" w:rsidR="006B7694" w:rsidRDefault="006B7694" w:rsidP="006B7694"/>
    <w:p w14:paraId="1C6C92E1" w14:textId="3CBE2873" w:rsidR="009D741B" w:rsidRDefault="006B7694" w:rsidP="006B7694">
      <w:r>
        <w:t xml:space="preserve"> [1] Definicja podana za: P. Masłowska, J. Podlewska, Interwencja prawna na rzecz dziecka krzywdzonego. Informator dla profesjonalistów, Fundacja Dajemy Dzieciom Siłę, s. 7 (dokument elektroniczny dostępny na stronie: https://edukacja.fdds.pl/pluginfile.php/101327/mod_resource/content/3/Interwencja_prawna_informator-akt_03.2023.pdf).</w:t>
      </w:r>
    </w:p>
    <w:sectPr w:rsidR="009D7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B7E"/>
    <w:multiLevelType w:val="hybridMultilevel"/>
    <w:tmpl w:val="56CC3176"/>
    <w:lvl w:ilvl="0" w:tplc="2B8A92D4">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1" w15:restartNumberingAfterBreak="0">
    <w:nsid w:val="050A771B"/>
    <w:multiLevelType w:val="hybridMultilevel"/>
    <w:tmpl w:val="57C47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4A3656"/>
    <w:multiLevelType w:val="hybridMultilevel"/>
    <w:tmpl w:val="9DB6CB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785D31"/>
    <w:multiLevelType w:val="hybridMultilevel"/>
    <w:tmpl w:val="B3E864E4"/>
    <w:lvl w:ilvl="0" w:tplc="90D0ED4A">
      <w:start w:val="1"/>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E60DB8"/>
    <w:multiLevelType w:val="hybridMultilevel"/>
    <w:tmpl w:val="21447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36DF3CA3"/>
    <w:multiLevelType w:val="hybridMultilevel"/>
    <w:tmpl w:val="FD5C59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E93755"/>
    <w:multiLevelType w:val="hybridMultilevel"/>
    <w:tmpl w:val="A0AA4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2B713B"/>
    <w:multiLevelType w:val="hybridMultilevel"/>
    <w:tmpl w:val="367CB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C63E09"/>
    <w:multiLevelType w:val="hybridMultilevel"/>
    <w:tmpl w:val="59244A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40332861"/>
    <w:multiLevelType w:val="hybridMultilevel"/>
    <w:tmpl w:val="4BD0BEC4"/>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0" w15:restartNumberingAfterBreak="0">
    <w:nsid w:val="405532A8"/>
    <w:multiLevelType w:val="hybridMultilevel"/>
    <w:tmpl w:val="AA7CEB40"/>
    <w:lvl w:ilvl="0" w:tplc="04150001">
      <w:start w:val="1"/>
      <w:numFmt w:val="bullet"/>
      <w:lvlText w:val=""/>
      <w:lvlJc w:val="left"/>
      <w:pPr>
        <w:ind w:left="870" w:hanging="360"/>
      </w:pPr>
      <w:rPr>
        <w:rFonts w:ascii="Symbol" w:hAnsi="Symbol" w:hint="default"/>
      </w:rPr>
    </w:lvl>
    <w:lvl w:ilvl="1" w:tplc="04150003" w:tentative="1">
      <w:start w:val="1"/>
      <w:numFmt w:val="bullet"/>
      <w:lvlText w:val="o"/>
      <w:lvlJc w:val="left"/>
      <w:pPr>
        <w:ind w:left="1590" w:hanging="360"/>
      </w:pPr>
      <w:rPr>
        <w:rFonts w:ascii="Courier New" w:hAnsi="Courier New" w:cs="Courier New" w:hint="default"/>
      </w:rPr>
    </w:lvl>
    <w:lvl w:ilvl="2" w:tplc="04150005" w:tentative="1">
      <w:start w:val="1"/>
      <w:numFmt w:val="bullet"/>
      <w:lvlText w:val=""/>
      <w:lvlJc w:val="left"/>
      <w:pPr>
        <w:ind w:left="2310" w:hanging="360"/>
      </w:pPr>
      <w:rPr>
        <w:rFonts w:ascii="Wingdings" w:hAnsi="Wingdings" w:hint="default"/>
      </w:rPr>
    </w:lvl>
    <w:lvl w:ilvl="3" w:tplc="04150001" w:tentative="1">
      <w:start w:val="1"/>
      <w:numFmt w:val="bullet"/>
      <w:lvlText w:val=""/>
      <w:lvlJc w:val="left"/>
      <w:pPr>
        <w:ind w:left="3030" w:hanging="360"/>
      </w:pPr>
      <w:rPr>
        <w:rFonts w:ascii="Symbol" w:hAnsi="Symbol" w:hint="default"/>
      </w:rPr>
    </w:lvl>
    <w:lvl w:ilvl="4" w:tplc="04150003" w:tentative="1">
      <w:start w:val="1"/>
      <w:numFmt w:val="bullet"/>
      <w:lvlText w:val="o"/>
      <w:lvlJc w:val="left"/>
      <w:pPr>
        <w:ind w:left="3750" w:hanging="360"/>
      </w:pPr>
      <w:rPr>
        <w:rFonts w:ascii="Courier New" w:hAnsi="Courier New" w:cs="Courier New" w:hint="default"/>
      </w:rPr>
    </w:lvl>
    <w:lvl w:ilvl="5" w:tplc="04150005" w:tentative="1">
      <w:start w:val="1"/>
      <w:numFmt w:val="bullet"/>
      <w:lvlText w:val=""/>
      <w:lvlJc w:val="left"/>
      <w:pPr>
        <w:ind w:left="4470" w:hanging="360"/>
      </w:pPr>
      <w:rPr>
        <w:rFonts w:ascii="Wingdings" w:hAnsi="Wingdings" w:hint="default"/>
      </w:rPr>
    </w:lvl>
    <w:lvl w:ilvl="6" w:tplc="04150001" w:tentative="1">
      <w:start w:val="1"/>
      <w:numFmt w:val="bullet"/>
      <w:lvlText w:val=""/>
      <w:lvlJc w:val="left"/>
      <w:pPr>
        <w:ind w:left="5190" w:hanging="360"/>
      </w:pPr>
      <w:rPr>
        <w:rFonts w:ascii="Symbol" w:hAnsi="Symbol" w:hint="default"/>
      </w:rPr>
    </w:lvl>
    <w:lvl w:ilvl="7" w:tplc="04150003" w:tentative="1">
      <w:start w:val="1"/>
      <w:numFmt w:val="bullet"/>
      <w:lvlText w:val="o"/>
      <w:lvlJc w:val="left"/>
      <w:pPr>
        <w:ind w:left="5910" w:hanging="360"/>
      </w:pPr>
      <w:rPr>
        <w:rFonts w:ascii="Courier New" w:hAnsi="Courier New" w:cs="Courier New" w:hint="default"/>
      </w:rPr>
    </w:lvl>
    <w:lvl w:ilvl="8" w:tplc="04150005" w:tentative="1">
      <w:start w:val="1"/>
      <w:numFmt w:val="bullet"/>
      <w:lvlText w:val=""/>
      <w:lvlJc w:val="left"/>
      <w:pPr>
        <w:ind w:left="6630" w:hanging="360"/>
      </w:pPr>
      <w:rPr>
        <w:rFonts w:ascii="Wingdings" w:hAnsi="Wingdings" w:hint="default"/>
      </w:rPr>
    </w:lvl>
  </w:abstractNum>
  <w:abstractNum w:abstractNumId="11" w15:restartNumberingAfterBreak="0">
    <w:nsid w:val="439D15A3"/>
    <w:multiLevelType w:val="hybridMultilevel"/>
    <w:tmpl w:val="CBA2B684"/>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2" w15:restartNumberingAfterBreak="0">
    <w:nsid w:val="578D0DF6"/>
    <w:multiLevelType w:val="hybridMultilevel"/>
    <w:tmpl w:val="7BC0009E"/>
    <w:lvl w:ilvl="0" w:tplc="04150003">
      <w:start w:val="1"/>
      <w:numFmt w:val="bullet"/>
      <w:lvlText w:val="o"/>
      <w:lvlJc w:val="left"/>
      <w:pPr>
        <w:ind w:left="915" w:hanging="360"/>
      </w:pPr>
      <w:rPr>
        <w:rFonts w:ascii="Courier New" w:hAnsi="Courier New" w:cs="Courier New"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3" w15:restartNumberingAfterBreak="0">
    <w:nsid w:val="57F62FA2"/>
    <w:multiLevelType w:val="hybridMultilevel"/>
    <w:tmpl w:val="6BDEA8A4"/>
    <w:lvl w:ilvl="0" w:tplc="0415000F">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4" w15:restartNumberingAfterBreak="0">
    <w:nsid w:val="5A5B30F5"/>
    <w:multiLevelType w:val="hybridMultilevel"/>
    <w:tmpl w:val="F372197C"/>
    <w:lvl w:ilvl="0" w:tplc="90D0ED4A">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15" w15:restartNumberingAfterBreak="0">
    <w:nsid w:val="5CF9024C"/>
    <w:multiLevelType w:val="hybridMultilevel"/>
    <w:tmpl w:val="73A2AE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5F7713E3"/>
    <w:multiLevelType w:val="hybridMultilevel"/>
    <w:tmpl w:val="294E1D46"/>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7" w15:restartNumberingAfterBreak="0">
    <w:nsid w:val="60F562D8"/>
    <w:multiLevelType w:val="hybridMultilevel"/>
    <w:tmpl w:val="8EFE2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B5E36F9"/>
    <w:multiLevelType w:val="hybridMultilevel"/>
    <w:tmpl w:val="45AAF9F2"/>
    <w:lvl w:ilvl="0" w:tplc="90D0ED4A">
      <w:start w:val="1"/>
      <w:numFmt w:val="decimal"/>
      <w:lvlText w:val="%1."/>
      <w:lvlJc w:val="left"/>
      <w:pPr>
        <w:ind w:left="5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3"/>
  </w:num>
  <w:num w:numId="3">
    <w:abstractNumId w:val="4"/>
  </w:num>
  <w:num w:numId="4">
    <w:abstractNumId w:val="16"/>
  </w:num>
  <w:num w:numId="5">
    <w:abstractNumId w:val="10"/>
  </w:num>
  <w:num w:numId="6">
    <w:abstractNumId w:val="7"/>
  </w:num>
  <w:num w:numId="7">
    <w:abstractNumId w:val="15"/>
  </w:num>
  <w:num w:numId="8">
    <w:abstractNumId w:val="8"/>
  </w:num>
  <w:num w:numId="9">
    <w:abstractNumId w:val="0"/>
  </w:num>
  <w:num w:numId="10">
    <w:abstractNumId w:val="17"/>
  </w:num>
  <w:num w:numId="11">
    <w:abstractNumId w:val="2"/>
  </w:num>
  <w:num w:numId="12">
    <w:abstractNumId w:val="6"/>
  </w:num>
  <w:num w:numId="13">
    <w:abstractNumId w:val="1"/>
  </w:num>
  <w:num w:numId="14">
    <w:abstractNumId w:val="11"/>
  </w:num>
  <w:num w:numId="15">
    <w:abstractNumId w:val="14"/>
  </w:num>
  <w:num w:numId="16">
    <w:abstractNumId w:val="9"/>
  </w:num>
  <w:num w:numId="17">
    <w:abstractNumId w:val="3"/>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94"/>
    <w:rsid w:val="00093C31"/>
    <w:rsid w:val="00314A31"/>
    <w:rsid w:val="0038109C"/>
    <w:rsid w:val="006B7694"/>
    <w:rsid w:val="009D741B"/>
    <w:rsid w:val="00AE3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95E2"/>
  <w15:chartTrackingRefBased/>
  <w15:docId w15:val="{7089DA5F-3609-4501-A5B1-4FBC47A7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B7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2642</Words>
  <Characters>15856</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Jasica</dc:creator>
  <cp:keywords/>
  <dc:description/>
  <cp:lastModifiedBy>Dorota Jasica</cp:lastModifiedBy>
  <cp:revision>3</cp:revision>
  <dcterms:created xsi:type="dcterms:W3CDTF">2024-11-07T11:56:00Z</dcterms:created>
  <dcterms:modified xsi:type="dcterms:W3CDTF">2024-11-07T11:56:00Z</dcterms:modified>
</cp:coreProperties>
</file>